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A5D2" w14:textId="77777777" w:rsidR="00282223" w:rsidRPr="004B2399" w:rsidRDefault="00282223" w:rsidP="00282223">
      <w:pPr>
        <w:ind w:left="-1080"/>
        <w:rPr>
          <w:rFonts w:ascii="Verdana" w:hAnsi="Verdana" w:cs="Arial"/>
          <w:b/>
          <w:sz w:val="20"/>
          <w:szCs w:val="20"/>
          <w:lang w:val="en-GB"/>
        </w:rPr>
      </w:pPr>
    </w:p>
    <w:p w14:paraId="39453258" w14:textId="77777777" w:rsidR="00282223" w:rsidRPr="004B2399" w:rsidRDefault="00282223" w:rsidP="00282223">
      <w:pPr>
        <w:ind w:left="-1080"/>
        <w:rPr>
          <w:rFonts w:ascii="Verdana" w:hAnsi="Verdana" w:cs="Arial"/>
          <w:b/>
          <w:sz w:val="20"/>
          <w:szCs w:val="20"/>
          <w:lang w:val="en-GB"/>
        </w:rPr>
      </w:pPr>
    </w:p>
    <w:p w14:paraId="7362D307" w14:textId="4C7EF066" w:rsidR="000562AC" w:rsidRPr="00CA3F65" w:rsidRDefault="000562AC" w:rsidP="001C5A87">
      <w:pPr>
        <w:rPr>
          <w:rFonts w:ascii="Verdana" w:hAnsi="Verdana" w:cs="Arial"/>
          <w:b/>
          <w:sz w:val="20"/>
          <w:szCs w:val="20"/>
          <w:lang w:val="en-GB"/>
        </w:rPr>
      </w:pPr>
    </w:p>
    <w:p w14:paraId="3B22BE1B" w14:textId="77777777"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5BC0695" w14:textId="77777777" w:rsidTr="00646C4A">
        <w:tc>
          <w:tcPr>
            <w:tcW w:w="10620" w:type="dxa"/>
            <w:shd w:val="clear" w:color="auto" w:fill="9CC2E5"/>
          </w:tcPr>
          <w:p w14:paraId="3EE3E787" w14:textId="77777777" w:rsidR="000562AC" w:rsidRPr="007568E9" w:rsidRDefault="000562AC" w:rsidP="007568E9">
            <w:pPr>
              <w:rPr>
                <w:rFonts w:ascii="Verdana" w:hAnsi="Verdana" w:cs="Arial"/>
                <w:b/>
                <w:sz w:val="20"/>
                <w:szCs w:val="20"/>
                <w:lang w:val="en-GB"/>
              </w:rPr>
            </w:pPr>
          </w:p>
          <w:p w14:paraId="4835F817" w14:textId="77777777" w:rsidR="000562AC" w:rsidRPr="007568E9" w:rsidRDefault="000562AC" w:rsidP="007568E9">
            <w:pPr>
              <w:jc w:val="center"/>
              <w:rPr>
                <w:rFonts w:ascii="Verdana" w:hAnsi="Verdana" w:cs="Arial"/>
                <w:b/>
                <w:sz w:val="20"/>
                <w:szCs w:val="20"/>
                <w:lang w:val="en-GB"/>
              </w:rPr>
            </w:pPr>
            <w:smartTag w:uri="urn:schemas-microsoft-com:office:smarttags" w:element="PlaceType">
              <w:smartTag w:uri="urn:schemas-microsoft-com:office:smarttags" w:element="plac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14:paraId="597B6039" w14:textId="77777777" w:rsidR="000562AC" w:rsidRPr="007568E9" w:rsidRDefault="000562AC" w:rsidP="007568E9">
            <w:pPr>
              <w:jc w:val="center"/>
              <w:rPr>
                <w:rFonts w:ascii="Verdana" w:hAnsi="Verdana" w:cs="Arial"/>
                <w:b/>
                <w:sz w:val="20"/>
                <w:szCs w:val="20"/>
                <w:lang w:val="en-GB"/>
              </w:rPr>
            </w:pPr>
          </w:p>
          <w:p w14:paraId="6D274AB0" w14:textId="77777777" w:rsidR="000562AC" w:rsidRPr="007568E9" w:rsidRDefault="00D35BA4" w:rsidP="007568E9">
            <w:pPr>
              <w:jc w:val="center"/>
              <w:rPr>
                <w:rFonts w:ascii="Verdana" w:hAnsi="Verdana" w:cs="Arial"/>
                <w:b/>
                <w:sz w:val="20"/>
                <w:szCs w:val="20"/>
                <w:lang w:val="en-GB"/>
              </w:rPr>
            </w:pPr>
            <w:r>
              <w:rPr>
                <w:rFonts w:ascii="Verdana" w:hAnsi="Verdana" w:cs="Arial"/>
                <w:b/>
                <w:sz w:val="20"/>
                <w:szCs w:val="20"/>
                <w:lang w:val="en-GB"/>
              </w:rPr>
              <w:t>School of Medicine</w:t>
            </w:r>
          </w:p>
          <w:p w14:paraId="176935EE" w14:textId="77777777" w:rsidR="000562AC" w:rsidRPr="007568E9" w:rsidRDefault="000562AC" w:rsidP="007568E9">
            <w:pPr>
              <w:jc w:val="center"/>
              <w:rPr>
                <w:rFonts w:ascii="Verdana" w:hAnsi="Verdana" w:cs="Arial"/>
                <w:b/>
                <w:sz w:val="20"/>
                <w:szCs w:val="20"/>
                <w:lang w:val="en-GB"/>
              </w:rPr>
            </w:pPr>
          </w:p>
          <w:p w14:paraId="3A46A5D5" w14:textId="3C8FC2F1" w:rsidR="000562AC" w:rsidRPr="007568E9" w:rsidRDefault="00DC043B" w:rsidP="007568E9">
            <w:pPr>
              <w:jc w:val="center"/>
              <w:rPr>
                <w:rFonts w:ascii="Verdana" w:hAnsi="Verdana" w:cs="Arial"/>
                <w:b/>
                <w:sz w:val="20"/>
                <w:szCs w:val="20"/>
                <w:lang w:val="en-GB"/>
              </w:rPr>
            </w:pPr>
            <w:r>
              <w:rPr>
                <w:rFonts w:ascii="Verdana" w:hAnsi="Verdana" w:cs="Arial"/>
                <w:b/>
                <w:sz w:val="20"/>
                <w:szCs w:val="20"/>
                <w:lang w:val="en-GB"/>
              </w:rPr>
              <w:t xml:space="preserve">Clinical </w:t>
            </w:r>
            <w:r w:rsidR="0029366B">
              <w:rPr>
                <w:rFonts w:ascii="Verdana" w:hAnsi="Verdana" w:cs="Arial"/>
                <w:b/>
                <w:sz w:val="20"/>
                <w:szCs w:val="20"/>
                <w:lang w:val="en-GB"/>
              </w:rPr>
              <w:t xml:space="preserve">Lecturer </w:t>
            </w:r>
            <w:r w:rsidR="0029366B" w:rsidRPr="007568E9">
              <w:rPr>
                <w:rFonts w:ascii="Verdana" w:hAnsi="Verdana" w:cs="Arial"/>
                <w:b/>
                <w:sz w:val="20"/>
                <w:szCs w:val="20"/>
                <w:lang w:val="en-GB"/>
              </w:rPr>
              <w:t>(</w:t>
            </w:r>
            <w:r w:rsidR="0029366B">
              <w:rPr>
                <w:rFonts w:ascii="Verdana" w:hAnsi="Verdana" w:cs="Arial"/>
                <w:b/>
                <w:sz w:val="20"/>
                <w:szCs w:val="20"/>
                <w:lang w:val="en-GB"/>
              </w:rPr>
              <w:t xml:space="preserve">Education Focussed) </w:t>
            </w:r>
            <w:r w:rsidR="00915D88">
              <w:rPr>
                <w:rFonts w:ascii="Verdana" w:hAnsi="Verdana" w:cs="Arial"/>
                <w:b/>
                <w:sz w:val="20"/>
                <w:szCs w:val="20"/>
                <w:lang w:val="en-GB"/>
              </w:rPr>
              <w:t xml:space="preserve">- </w:t>
            </w:r>
            <w:r w:rsidR="00915D88" w:rsidRPr="00915D88">
              <w:rPr>
                <w:rFonts w:ascii="Verdana" w:hAnsi="Verdana"/>
                <w:b/>
                <w:bCs/>
                <w:sz w:val="20"/>
                <w:szCs w:val="20"/>
              </w:rPr>
              <w:t>AO</w:t>
            </w:r>
            <w:r w:rsidR="00FD1932" w:rsidRPr="00915D88">
              <w:rPr>
                <w:rFonts w:ascii="Verdana" w:hAnsi="Verdana" w:cs="Arial"/>
                <w:b/>
                <w:bCs/>
                <w:sz w:val="20"/>
                <w:szCs w:val="20"/>
                <w:lang w:val="en-GB"/>
              </w:rPr>
              <w:t>1464</w:t>
            </w:r>
            <w:r w:rsidR="00915D88" w:rsidRPr="00915D88">
              <w:rPr>
                <w:rFonts w:ascii="Verdana" w:hAnsi="Verdana" w:cs="Arial"/>
                <w:b/>
                <w:bCs/>
                <w:sz w:val="20"/>
                <w:szCs w:val="20"/>
                <w:lang w:val="en-GB"/>
              </w:rPr>
              <w:t>RGB</w:t>
            </w:r>
          </w:p>
          <w:p w14:paraId="4354A2F6" w14:textId="77777777" w:rsidR="000562AC" w:rsidRPr="007568E9" w:rsidRDefault="000562AC" w:rsidP="007568E9">
            <w:pPr>
              <w:jc w:val="center"/>
              <w:rPr>
                <w:rFonts w:ascii="Verdana" w:hAnsi="Verdana" w:cs="Arial"/>
                <w:b/>
                <w:sz w:val="20"/>
                <w:szCs w:val="20"/>
                <w:lang w:val="en-GB"/>
              </w:rPr>
            </w:pPr>
          </w:p>
          <w:p w14:paraId="20FC9541"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14F6A8F2" w14:textId="77777777" w:rsidR="000562AC" w:rsidRPr="007568E9" w:rsidRDefault="000562AC" w:rsidP="007568E9">
            <w:pPr>
              <w:ind w:left="-1080"/>
              <w:jc w:val="center"/>
              <w:rPr>
                <w:rFonts w:ascii="Verdana" w:hAnsi="Verdana" w:cs="Arial"/>
                <w:sz w:val="20"/>
                <w:szCs w:val="20"/>
                <w:lang w:val="en-GB"/>
              </w:rPr>
            </w:pPr>
          </w:p>
        </w:tc>
      </w:tr>
    </w:tbl>
    <w:p w14:paraId="29556496"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6C45EB99" w14:textId="77777777" w:rsidTr="00646C4A">
        <w:tc>
          <w:tcPr>
            <w:tcW w:w="10620" w:type="dxa"/>
            <w:shd w:val="clear" w:color="auto" w:fill="9CC2E5"/>
          </w:tcPr>
          <w:p w14:paraId="4C009BE5" w14:textId="77777777" w:rsidR="000562AC" w:rsidRPr="007568E9" w:rsidRDefault="000562AC" w:rsidP="007568E9">
            <w:pPr>
              <w:rPr>
                <w:rFonts w:ascii="Verdana" w:hAnsi="Verdana" w:cs="Arial"/>
                <w:b/>
                <w:sz w:val="20"/>
                <w:szCs w:val="20"/>
                <w:lang w:val="en-GB"/>
              </w:rPr>
            </w:pPr>
          </w:p>
          <w:p w14:paraId="4E696C05" w14:textId="77777777" w:rsidR="000562AC" w:rsidRPr="007568E9" w:rsidRDefault="00D35BA4" w:rsidP="007568E9">
            <w:pPr>
              <w:rPr>
                <w:rFonts w:ascii="Verdana" w:hAnsi="Verdana" w:cs="Arial"/>
                <w:b/>
                <w:sz w:val="20"/>
                <w:szCs w:val="20"/>
                <w:lang w:val="en-GB"/>
              </w:rPr>
            </w:pPr>
            <w:r>
              <w:rPr>
                <w:rFonts w:ascii="Verdana" w:hAnsi="Verdana" w:cs="Arial"/>
                <w:b/>
                <w:sz w:val="20"/>
                <w:szCs w:val="20"/>
                <w:lang w:val="en-GB"/>
              </w:rPr>
              <w:t>School of Medicine</w:t>
            </w:r>
          </w:p>
          <w:p w14:paraId="3D61CEC3" w14:textId="77777777" w:rsidR="000562AC" w:rsidRPr="007568E9" w:rsidRDefault="000562AC" w:rsidP="007568E9">
            <w:pPr>
              <w:ind w:left="-1080"/>
              <w:jc w:val="center"/>
              <w:rPr>
                <w:rFonts w:ascii="Verdana" w:hAnsi="Verdana" w:cs="Arial"/>
                <w:sz w:val="20"/>
                <w:szCs w:val="20"/>
                <w:lang w:val="en-GB"/>
              </w:rPr>
            </w:pPr>
          </w:p>
        </w:tc>
      </w:tr>
    </w:tbl>
    <w:p w14:paraId="516C47D7" w14:textId="77777777" w:rsidR="000562AC" w:rsidRPr="00CA3F65" w:rsidRDefault="000562AC" w:rsidP="00C96F76">
      <w:pPr>
        <w:ind w:left="-1080" w:right="-1234"/>
        <w:rPr>
          <w:rFonts w:ascii="Verdana" w:hAnsi="Verdana" w:cs="Arial"/>
          <w:sz w:val="20"/>
          <w:szCs w:val="20"/>
        </w:rPr>
      </w:pPr>
    </w:p>
    <w:p w14:paraId="7E487CBE" w14:textId="77777777" w:rsidR="00A52E4D" w:rsidRDefault="00A52E4D" w:rsidP="00A52E4D">
      <w:pPr>
        <w:ind w:left="-993" w:right="-993"/>
        <w:jc w:val="both"/>
        <w:rPr>
          <w:rFonts w:ascii="Verdana" w:hAnsi="Verdana"/>
          <w:sz w:val="20"/>
          <w:szCs w:val="20"/>
          <w:lang w:val="en-GB"/>
        </w:rPr>
      </w:pPr>
      <w:r>
        <w:rPr>
          <w:rFonts w:ascii="Verdana" w:hAnsi="Verdana"/>
          <w:sz w:val="20"/>
          <w:szCs w:val="20"/>
          <w:lang w:val="en-GB"/>
        </w:rPr>
        <w:t xml:space="preserve">The School of Medicine employs about 220 staff in either full- or part-time contracts, with some staff jointly employed by the University and the NHS. The School is both teaching- and research-active, and engages students at both the undergraduate and postgraduate (both taught and research) level. </w:t>
      </w:r>
    </w:p>
    <w:p w14:paraId="3DE671F8" w14:textId="77777777" w:rsidR="00A52E4D" w:rsidRDefault="00A52E4D" w:rsidP="00A52E4D">
      <w:pPr>
        <w:ind w:left="-993" w:right="-993"/>
        <w:jc w:val="both"/>
        <w:rPr>
          <w:rFonts w:ascii="Verdana" w:hAnsi="Verdana"/>
          <w:sz w:val="20"/>
          <w:szCs w:val="20"/>
          <w:lang w:val="en-GB"/>
        </w:rPr>
      </w:pPr>
    </w:p>
    <w:p w14:paraId="4CAF1521" w14:textId="77777777" w:rsidR="00A52E4D" w:rsidRDefault="00A52E4D" w:rsidP="00A52E4D">
      <w:pPr>
        <w:ind w:left="-993" w:right="-993"/>
        <w:jc w:val="both"/>
        <w:rPr>
          <w:rFonts w:ascii="Verdana" w:hAnsi="Verdana"/>
          <w:sz w:val="20"/>
          <w:szCs w:val="20"/>
          <w:lang w:val="en-GB"/>
        </w:rPr>
      </w:pPr>
      <w:r>
        <w:rPr>
          <w:rFonts w:ascii="Verdana" w:hAnsi="Verdana"/>
          <w:sz w:val="20"/>
          <w:szCs w:val="20"/>
          <w:lang w:val="en-GB"/>
        </w:rPr>
        <w:t>Since 2010 the School has been located in purpose-built accommodation on the North Haugh in St Andrews. The building is home to the staff offices, research labs, teaching facilities and a café.</w:t>
      </w:r>
    </w:p>
    <w:p w14:paraId="73CA6B40" w14:textId="77777777" w:rsidR="00A52E4D" w:rsidRDefault="00A52E4D" w:rsidP="00A52E4D">
      <w:pPr>
        <w:ind w:left="-993" w:right="-993"/>
        <w:jc w:val="both"/>
        <w:rPr>
          <w:rFonts w:ascii="Verdana" w:hAnsi="Verdana"/>
          <w:sz w:val="20"/>
          <w:szCs w:val="20"/>
          <w:lang w:val="en-GB"/>
        </w:rPr>
      </w:pPr>
    </w:p>
    <w:p w14:paraId="37817567" w14:textId="77777777" w:rsidR="00A52E4D" w:rsidRDefault="00A52E4D" w:rsidP="00A52E4D">
      <w:pPr>
        <w:ind w:left="-993" w:right="-993"/>
        <w:jc w:val="both"/>
        <w:rPr>
          <w:rFonts w:ascii="Verdana" w:hAnsi="Verdana"/>
          <w:sz w:val="20"/>
          <w:szCs w:val="20"/>
          <w:lang w:val="en-GB"/>
        </w:rPr>
      </w:pPr>
      <w:r>
        <w:rPr>
          <w:rFonts w:ascii="Verdana" w:hAnsi="Verdana"/>
          <w:sz w:val="20"/>
          <w:szCs w:val="20"/>
          <w:lang w:val="en-GB"/>
        </w:rPr>
        <w:t xml:space="preserve">The School currently teaches approximately 650 undergraduate medical students in total on the three-year BSc (Hons) Medicine course. After graduation from St Andrews these students go on to complete the clinical phase of their Primary Medical Qualification training at one of our six partner medical schools. </w:t>
      </w:r>
    </w:p>
    <w:p w14:paraId="7C81D3B2" w14:textId="77777777" w:rsidR="00A52E4D" w:rsidRDefault="00A52E4D" w:rsidP="00A52E4D">
      <w:pPr>
        <w:ind w:left="-993" w:right="-993"/>
        <w:jc w:val="both"/>
        <w:rPr>
          <w:rFonts w:ascii="Verdana" w:hAnsi="Verdana"/>
          <w:sz w:val="20"/>
          <w:szCs w:val="20"/>
          <w:lang w:val="en-GB"/>
        </w:rPr>
      </w:pPr>
    </w:p>
    <w:p w14:paraId="1BA3475B" w14:textId="77777777" w:rsidR="00A52E4D" w:rsidRDefault="00A52E4D" w:rsidP="00A52E4D">
      <w:pPr>
        <w:ind w:left="-993" w:right="-993"/>
        <w:jc w:val="both"/>
        <w:rPr>
          <w:rFonts w:ascii="Verdana" w:hAnsi="Verdana"/>
          <w:sz w:val="20"/>
          <w:szCs w:val="20"/>
          <w:lang w:val="en-GB"/>
        </w:rPr>
      </w:pPr>
      <w:r>
        <w:rPr>
          <w:rFonts w:ascii="Verdana" w:hAnsi="Verdana"/>
          <w:sz w:val="20"/>
          <w:szCs w:val="20"/>
          <w:lang w:val="en-GB"/>
        </w:rPr>
        <w:t xml:space="preserve">The Scottish Graduate Entry Medicine (ScotGEM) programme is a 4-year, graduate entry, undergraduate course delivered jointly by the Universities of St Andrews and Dundee, in collaboration with the University of the Highlands and Islands and NHS Scotland.  The programme has a particular focus on Generalist Medicine in rural areas and utilises a Case Based Learning approach. Years 1 and 2 are primarily based in St Andrews, although placements will occur in four Scottish regions. </w:t>
      </w:r>
    </w:p>
    <w:p w14:paraId="61F532EA" w14:textId="77777777" w:rsidR="00A52E4D" w:rsidRDefault="00A52E4D" w:rsidP="00A52E4D">
      <w:pPr>
        <w:ind w:right="-993"/>
        <w:jc w:val="both"/>
        <w:rPr>
          <w:rFonts w:ascii="Verdana" w:hAnsi="Verdana"/>
          <w:sz w:val="20"/>
          <w:szCs w:val="20"/>
          <w:lang w:val="en-GB"/>
        </w:rPr>
      </w:pPr>
    </w:p>
    <w:p w14:paraId="16AF3871" w14:textId="77777777" w:rsidR="00A52E4D" w:rsidRDefault="00A52E4D" w:rsidP="00A52E4D">
      <w:pPr>
        <w:ind w:left="-993" w:right="-993"/>
        <w:jc w:val="both"/>
        <w:rPr>
          <w:rFonts w:ascii="Verdana" w:hAnsi="Verdana"/>
          <w:sz w:val="20"/>
          <w:szCs w:val="20"/>
          <w:lang w:val="en-GB"/>
        </w:rPr>
      </w:pPr>
      <w:r>
        <w:rPr>
          <w:rFonts w:ascii="Verdana" w:hAnsi="Verdana"/>
          <w:sz w:val="20"/>
          <w:szCs w:val="20"/>
          <w:lang w:val="en-GB"/>
        </w:rPr>
        <w:t>The School is consistently ranked very highly in national student satisfaction surveys for the quality of its teaching and research and the overall student experience.</w:t>
      </w:r>
    </w:p>
    <w:p w14:paraId="5B14FD13" w14:textId="77777777" w:rsidR="00A52E4D" w:rsidRDefault="00A52E4D" w:rsidP="00A52E4D">
      <w:pPr>
        <w:ind w:left="-993" w:right="-993"/>
        <w:jc w:val="both"/>
        <w:rPr>
          <w:rFonts w:ascii="Verdana" w:hAnsi="Verdana"/>
          <w:sz w:val="20"/>
          <w:szCs w:val="20"/>
          <w:lang w:val="en-GB"/>
        </w:rPr>
      </w:pPr>
    </w:p>
    <w:p w14:paraId="4F3D9A51" w14:textId="43F12DB6" w:rsidR="00A52E4D" w:rsidRDefault="00A52E4D" w:rsidP="00A52E4D">
      <w:pPr>
        <w:ind w:left="-993" w:right="-993"/>
        <w:jc w:val="both"/>
        <w:rPr>
          <w:rFonts w:ascii="Verdana" w:hAnsi="Verdana"/>
          <w:sz w:val="20"/>
          <w:szCs w:val="20"/>
          <w:lang w:val="en-GB"/>
        </w:rPr>
      </w:pPr>
      <w:r>
        <w:rPr>
          <w:rFonts w:ascii="Verdana" w:hAnsi="Verdana"/>
          <w:sz w:val="20"/>
          <w:szCs w:val="20"/>
          <w:lang w:val="en-GB"/>
        </w:rPr>
        <w:t>The School is committed to inclusivity and equal opportunities and values all applicants. The School holds an Athena SWAN Bronze accreditation, demonstrating our commitment to equality and the advancement and promotion of the careers of women in science.</w:t>
      </w:r>
      <w:r>
        <w:rPr>
          <w:rFonts w:ascii="Verdana" w:hAnsi="Verdana"/>
          <w:strike/>
          <w:sz w:val="20"/>
          <w:szCs w:val="20"/>
          <w:lang w:val="en-GB"/>
        </w:rPr>
        <w:t xml:space="preserve"> </w:t>
      </w:r>
    </w:p>
    <w:p w14:paraId="0955FC28" w14:textId="77777777" w:rsidR="00A52E4D" w:rsidRDefault="00A52E4D" w:rsidP="00A52E4D">
      <w:pPr>
        <w:ind w:left="-993" w:right="-993"/>
        <w:jc w:val="both"/>
        <w:rPr>
          <w:rFonts w:ascii="Verdana" w:hAnsi="Verdana"/>
          <w:sz w:val="20"/>
          <w:szCs w:val="20"/>
          <w:lang w:val="en-GB"/>
        </w:rPr>
      </w:pPr>
    </w:p>
    <w:p w14:paraId="42B73F22" w14:textId="77777777" w:rsidR="00A52E4D" w:rsidRDefault="00A52E4D" w:rsidP="00A52E4D">
      <w:pPr>
        <w:ind w:left="-993" w:right="-993"/>
        <w:jc w:val="both"/>
        <w:rPr>
          <w:rFonts w:ascii="Verdana" w:hAnsi="Verdana"/>
          <w:sz w:val="20"/>
          <w:szCs w:val="20"/>
          <w:lang w:val="en-GB"/>
        </w:rPr>
      </w:pPr>
      <w:r>
        <w:rPr>
          <w:rFonts w:ascii="Verdana" w:hAnsi="Verdana"/>
          <w:sz w:val="20"/>
          <w:szCs w:val="20"/>
          <w:lang w:val="en-GB"/>
        </w:rPr>
        <w:t>Applications are particularly welcome from women who are under-represented in many areas of medical science.</w:t>
      </w:r>
    </w:p>
    <w:p w14:paraId="0AFDC276" w14:textId="77777777" w:rsidR="00A52E4D" w:rsidRDefault="00A52E4D" w:rsidP="00A52E4D">
      <w:pPr>
        <w:ind w:left="-1080"/>
        <w:rPr>
          <w:rFonts w:ascii="Verdana" w:hAnsi="Verdana" w:cs="Arial"/>
          <w:b/>
          <w:sz w:val="20"/>
          <w:szCs w:val="20"/>
          <w:lang w:val="en-GB"/>
        </w:rPr>
      </w:pPr>
    </w:p>
    <w:p w14:paraId="4419EACE" w14:textId="77777777" w:rsidR="00A52E4D" w:rsidRDefault="00A52E4D" w:rsidP="00A52E4D">
      <w:pPr>
        <w:ind w:left="-1080"/>
        <w:rPr>
          <w:rFonts w:ascii="Verdana" w:hAnsi="Verdana" w:cs="Arial"/>
          <w:b/>
          <w:sz w:val="20"/>
          <w:szCs w:val="20"/>
          <w:lang w:val="en-GB"/>
        </w:rPr>
      </w:pPr>
      <w:r>
        <w:rPr>
          <w:rFonts w:ascii="Verdana" w:hAnsi="Verdana" w:cs="Arial"/>
          <w:b/>
          <w:sz w:val="20"/>
          <w:szCs w:val="20"/>
          <w:lang w:val="en-GB"/>
        </w:rPr>
        <w:t>The job description for this role is attached below.</w:t>
      </w:r>
    </w:p>
    <w:p w14:paraId="3151B4AF" w14:textId="77777777" w:rsidR="00A52E4D" w:rsidRDefault="00A52E4D" w:rsidP="00A52E4D">
      <w:pPr>
        <w:ind w:left="-1080" w:right="-1234"/>
        <w:rPr>
          <w:rFonts w:ascii="Verdana" w:hAnsi="Verdana" w:cs="Arial"/>
          <w:sz w:val="20"/>
          <w:szCs w:val="20"/>
          <w:lang w:val="en-GB"/>
        </w:rPr>
      </w:pPr>
    </w:p>
    <w:p w14:paraId="7C54BB7E" w14:textId="59A9C18A" w:rsidR="00115186" w:rsidRDefault="00115186" w:rsidP="00EB6339">
      <w:pPr>
        <w:ind w:left="-1080" w:right="-1234"/>
        <w:rPr>
          <w:rFonts w:ascii="Verdana" w:hAnsi="Verdana" w:cs="Arial"/>
          <w:sz w:val="20"/>
          <w:szCs w:val="20"/>
          <w:lang w:val="en-GB"/>
        </w:rPr>
      </w:pPr>
    </w:p>
    <w:p w14:paraId="6072B335" w14:textId="2B51DD8F" w:rsidR="00115186" w:rsidRDefault="00115186" w:rsidP="00EB6339">
      <w:pPr>
        <w:ind w:left="-1080" w:right="-1234"/>
        <w:rPr>
          <w:rFonts w:ascii="Verdana" w:hAnsi="Verdana" w:cs="Arial"/>
          <w:sz w:val="20"/>
          <w:szCs w:val="20"/>
          <w:lang w:val="en-GB"/>
        </w:rPr>
      </w:pPr>
    </w:p>
    <w:p w14:paraId="7EAD809A" w14:textId="612B82FD" w:rsidR="00115186" w:rsidRDefault="00115186" w:rsidP="00EB6339">
      <w:pPr>
        <w:ind w:left="-1080" w:right="-1234"/>
        <w:rPr>
          <w:rFonts w:ascii="Verdana" w:hAnsi="Verdana" w:cs="Arial"/>
          <w:sz w:val="20"/>
          <w:szCs w:val="20"/>
          <w:lang w:val="en-GB"/>
        </w:rPr>
      </w:pPr>
    </w:p>
    <w:p w14:paraId="5D4D053E" w14:textId="175AF8C3" w:rsidR="00115186" w:rsidRDefault="00115186" w:rsidP="00EB6339">
      <w:pPr>
        <w:ind w:left="-1080" w:right="-1234"/>
        <w:rPr>
          <w:rFonts w:ascii="Verdana" w:hAnsi="Verdana" w:cs="Arial"/>
          <w:sz w:val="20"/>
          <w:szCs w:val="20"/>
          <w:lang w:val="en-GB"/>
        </w:rPr>
      </w:pPr>
    </w:p>
    <w:p w14:paraId="1806036B" w14:textId="39BDEAA6" w:rsidR="00A52E4D" w:rsidRDefault="00A52E4D" w:rsidP="00EB6339">
      <w:pPr>
        <w:ind w:left="-1080" w:right="-1234"/>
        <w:rPr>
          <w:rFonts w:ascii="Verdana" w:hAnsi="Verdana" w:cs="Arial"/>
          <w:sz w:val="20"/>
          <w:szCs w:val="20"/>
          <w:lang w:val="en-GB"/>
        </w:rPr>
      </w:pPr>
    </w:p>
    <w:p w14:paraId="45DFC6C9" w14:textId="34D9D6C0" w:rsidR="00A52E4D" w:rsidRDefault="00A52E4D" w:rsidP="00EB6339">
      <w:pPr>
        <w:ind w:left="-1080" w:right="-1234"/>
        <w:rPr>
          <w:rFonts w:ascii="Verdana" w:hAnsi="Verdana" w:cs="Arial"/>
          <w:sz w:val="20"/>
          <w:szCs w:val="20"/>
          <w:lang w:val="en-GB"/>
        </w:rPr>
      </w:pPr>
    </w:p>
    <w:p w14:paraId="24105367" w14:textId="77777777" w:rsidR="00A52E4D" w:rsidRDefault="00A52E4D" w:rsidP="00EB6339">
      <w:pPr>
        <w:ind w:left="-1080" w:right="-1234"/>
        <w:rPr>
          <w:rFonts w:ascii="Verdana" w:hAnsi="Verdana" w:cs="Arial"/>
          <w:sz w:val="20"/>
          <w:szCs w:val="20"/>
          <w:lang w:val="en-GB"/>
        </w:rPr>
      </w:pPr>
    </w:p>
    <w:p w14:paraId="145FE5B1" w14:textId="3DFB84B4" w:rsidR="00115186" w:rsidRDefault="00115186" w:rsidP="00EB6339">
      <w:pPr>
        <w:ind w:left="-1080" w:right="-1234"/>
        <w:rPr>
          <w:rFonts w:ascii="Verdana" w:hAnsi="Verdana" w:cs="Arial"/>
          <w:sz w:val="20"/>
          <w:szCs w:val="20"/>
          <w:lang w:val="en-GB"/>
        </w:rPr>
      </w:pPr>
    </w:p>
    <w:p w14:paraId="751EB937" w14:textId="36B46C4A" w:rsidR="00115186" w:rsidRDefault="00115186" w:rsidP="00EB6339">
      <w:pPr>
        <w:ind w:left="-1080" w:right="-1234"/>
        <w:rPr>
          <w:rFonts w:ascii="Verdana" w:hAnsi="Verdana" w:cs="Arial"/>
          <w:sz w:val="20"/>
          <w:szCs w:val="20"/>
          <w:lang w:val="en-GB"/>
        </w:rPr>
      </w:pPr>
    </w:p>
    <w:p w14:paraId="42AB2FB8" w14:textId="3C5281B5" w:rsidR="00115186" w:rsidRDefault="00115186" w:rsidP="00EB6339">
      <w:pPr>
        <w:ind w:left="-1080" w:right="-1234"/>
        <w:rPr>
          <w:rFonts w:ascii="Verdana" w:hAnsi="Verdana" w:cs="Arial"/>
          <w:sz w:val="20"/>
          <w:szCs w:val="20"/>
          <w:lang w:val="en-GB"/>
        </w:rPr>
      </w:pPr>
    </w:p>
    <w:p w14:paraId="4446CAC1" w14:textId="6ADD2B52" w:rsidR="00115186" w:rsidRDefault="00115186" w:rsidP="00EB6339">
      <w:pPr>
        <w:ind w:left="-1080" w:right="-1234"/>
        <w:rPr>
          <w:rFonts w:ascii="Verdana" w:hAnsi="Verdana" w:cs="Arial"/>
          <w:sz w:val="20"/>
          <w:szCs w:val="20"/>
          <w:lang w:val="en-GB"/>
        </w:rPr>
      </w:pPr>
    </w:p>
    <w:p w14:paraId="41D3E77E" w14:textId="77777777" w:rsidR="00115186" w:rsidRPr="00CA3F65" w:rsidRDefault="00115186" w:rsidP="00EB6339">
      <w:pPr>
        <w:ind w:left="-1080" w:right="-123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A388C60" w14:textId="77777777" w:rsidTr="00646C4A">
        <w:tc>
          <w:tcPr>
            <w:tcW w:w="10620" w:type="dxa"/>
            <w:shd w:val="clear" w:color="auto" w:fill="9CC2E5"/>
          </w:tcPr>
          <w:p w14:paraId="6E6E29FE" w14:textId="77777777" w:rsidR="000562AC" w:rsidRPr="007568E9" w:rsidRDefault="000562AC" w:rsidP="007568E9">
            <w:pPr>
              <w:ind w:left="-1080"/>
              <w:jc w:val="center"/>
              <w:rPr>
                <w:rFonts w:ascii="Verdana" w:hAnsi="Verdana" w:cs="Arial"/>
                <w:sz w:val="20"/>
                <w:szCs w:val="20"/>
                <w:lang w:val="en-GB"/>
              </w:rPr>
            </w:pPr>
            <w:r w:rsidRPr="00CA3F65">
              <w:rPr>
                <w:rFonts w:ascii="Verdana" w:hAnsi="Verdana"/>
                <w:sz w:val="20"/>
                <w:szCs w:val="20"/>
              </w:rPr>
              <w:br w:type="page"/>
            </w:r>
            <w:r w:rsidRPr="007568E9">
              <w:rPr>
                <w:rFonts w:ascii="Verdana" w:hAnsi="Verdana"/>
                <w:b/>
                <w:sz w:val="20"/>
                <w:szCs w:val="20"/>
                <w:lang w:val="en-GB"/>
              </w:rPr>
              <w:br w:type="page"/>
            </w:r>
            <w:r w:rsidRPr="007568E9">
              <w:rPr>
                <w:rFonts w:ascii="Verdana" w:hAnsi="Verdana"/>
                <w:sz w:val="20"/>
                <w:szCs w:val="20"/>
                <w:lang w:val="en-GB"/>
              </w:rPr>
              <w:t xml:space="preserve"> </w:t>
            </w:r>
          </w:p>
          <w:p w14:paraId="134DD808"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2C656DF8" w14:textId="77777777" w:rsidR="000562AC" w:rsidRPr="007568E9" w:rsidRDefault="000562AC" w:rsidP="007568E9">
            <w:pPr>
              <w:jc w:val="center"/>
              <w:rPr>
                <w:rFonts w:ascii="Verdana" w:hAnsi="Verdana" w:cs="Arial"/>
                <w:sz w:val="20"/>
                <w:szCs w:val="20"/>
                <w:lang w:val="en-GB"/>
              </w:rPr>
            </w:pPr>
          </w:p>
        </w:tc>
      </w:tr>
    </w:tbl>
    <w:p w14:paraId="766E0B13" w14:textId="77777777" w:rsidR="000562AC" w:rsidRPr="00CA3F65" w:rsidRDefault="000562AC" w:rsidP="00C96F76">
      <w:pPr>
        <w:ind w:left="-1080"/>
        <w:rPr>
          <w:rFonts w:ascii="Verdana" w:hAnsi="Verdana" w:cs="Arial"/>
          <w:sz w:val="20"/>
          <w:szCs w:val="20"/>
          <w:lang w:val="en-GB"/>
        </w:rPr>
      </w:pPr>
    </w:p>
    <w:p w14:paraId="76ABCDB0"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4222659C" w14:textId="77777777" w:rsidTr="007568E9">
        <w:tc>
          <w:tcPr>
            <w:tcW w:w="5040" w:type="dxa"/>
          </w:tcPr>
          <w:p w14:paraId="37FEC775" w14:textId="77777777" w:rsidR="000562AC" w:rsidRPr="007568E9" w:rsidRDefault="000562AC" w:rsidP="00C96F76">
            <w:pPr>
              <w:rPr>
                <w:rFonts w:ascii="Verdana" w:hAnsi="Verdana" w:cs="Arial"/>
                <w:sz w:val="20"/>
                <w:szCs w:val="20"/>
                <w:lang w:val="en-GB"/>
              </w:rPr>
            </w:pPr>
          </w:p>
          <w:p w14:paraId="4436AA59" w14:textId="0AE335E9"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DC043B">
              <w:rPr>
                <w:rFonts w:ascii="Verdana" w:hAnsi="Verdana" w:cs="Arial"/>
                <w:sz w:val="20"/>
                <w:szCs w:val="20"/>
                <w:lang w:val="en-GB"/>
              </w:rPr>
              <w:t xml:space="preserve">Clinical </w:t>
            </w:r>
            <w:r w:rsidR="00676B60">
              <w:rPr>
                <w:rFonts w:ascii="Verdana" w:hAnsi="Verdana" w:cs="Arial"/>
                <w:sz w:val="20"/>
                <w:szCs w:val="20"/>
                <w:lang w:val="en-GB"/>
              </w:rPr>
              <w:t>Lecturer</w:t>
            </w:r>
            <w:r w:rsidR="000453FC">
              <w:rPr>
                <w:rFonts w:ascii="Verdana" w:hAnsi="Verdana" w:cs="Arial"/>
                <w:sz w:val="20"/>
                <w:szCs w:val="20"/>
                <w:lang w:val="en-GB"/>
              </w:rPr>
              <w:t xml:space="preserve"> </w:t>
            </w:r>
            <w:r w:rsidR="005B7BE2">
              <w:rPr>
                <w:rFonts w:ascii="Verdana" w:hAnsi="Verdana" w:cs="Arial"/>
                <w:sz w:val="20"/>
                <w:szCs w:val="20"/>
                <w:lang w:val="en-GB"/>
              </w:rPr>
              <w:t>(Education Focussed)</w:t>
            </w:r>
          </w:p>
          <w:p w14:paraId="0031DFD1" w14:textId="77777777" w:rsidR="000562AC" w:rsidRPr="007568E9" w:rsidRDefault="000562AC" w:rsidP="008E5965">
            <w:pPr>
              <w:rPr>
                <w:rFonts w:ascii="Verdana" w:hAnsi="Verdana" w:cs="Arial"/>
                <w:sz w:val="20"/>
                <w:szCs w:val="20"/>
                <w:lang w:val="en-GB"/>
              </w:rPr>
            </w:pPr>
          </w:p>
          <w:p w14:paraId="14641358"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676B60">
              <w:rPr>
                <w:rFonts w:ascii="Verdana" w:hAnsi="Verdana" w:cs="Arial"/>
                <w:sz w:val="20"/>
                <w:szCs w:val="20"/>
                <w:lang w:val="en-GB"/>
              </w:rPr>
              <w:t xml:space="preserve"> School of </w:t>
            </w:r>
            <w:r w:rsidR="00D35BA4">
              <w:rPr>
                <w:rFonts w:ascii="Verdana" w:hAnsi="Verdana" w:cs="Arial"/>
                <w:sz w:val="20"/>
                <w:szCs w:val="20"/>
                <w:lang w:val="en-GB"/>
              </w:rPr>
              <w:t>Medicine</w:t>
            </w:r>
          </w:p>
          <w:p w14:paraId="5E46D635" w14:textId="77777777" w:rsidR="000562AC" w:rsidRPr="007568E9" w:rsidRDefault="000562AC" w:rsidP="00C96F76">
            <w:pPr>
              <w:rPr>
                <w:rFonts w:ascii="Verdana" w:hAnsi="Verdana" w:cs="Arial"/>
                <w:sz w:val="20"/>
                <w:szCs w:val="20"/>
                <w:lang w:val="en-GB"/>
              </w:rPr>
            </w:pPr>
          </w:p>
          <w:p w14:paraId="5E94A326" w14:textId="0AA43BEC"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DC043B">
              <w:rPr>
                <w:rFonts w:ascii="Verdana" w:hAnsi="Verdana" w:cs="Arial"/>
                <w:sz w:val="20"/>
                <w:szCs w:val="20"/>
                <w:lang w:val="en-GB"/>
              </w:rPr>
              <w:t>Clinical Lead</w:t>
            </w:r>
          </w:p>
          <w:p w14:paraId="0743CA71" w14:textId="77777777" w:rsidR="000562AC" w:rsidRPr="007568E9" w:rsidRDefault="000562AC" w:rsidP="00C96F76">
            <w:pPr>
              <w:rPr>
                <w:rFonts w:ascii="Verdana" w:hAnsi="Verdana" w:cs="Arial"/>
                <w:sz w:val="20"/>
                <w:szCs w:val="20"/>
                <w:lang w:val="en-GB"/>
              </w:rPr>
            </w:pPr>
          </w:p>
          <w:p w14:paraId="4EB9F82A"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676B60">
              <w:rPr>
                <w:rFonts w:ascii="Verdana" w:hAnsi="Verdana" w:cs="Arial"/>
                <w:sz w:val="20"/>
                <w:szCs w:val="20"/>
                <w:lang w:val="en-GB"/>
              </w:rPr>
              <w:t>Academic (</w:t>
            </w:r>
            <w:r w:rsidR="00686A57">
              <w:rPr>
                <w:rFonts w:ascii="Verdana" w:hAnsi="Verdana" w:cs="Arial"/>
                <w:sz w:val="20"/>
                <w:szCs w:val="20"/>
                <w:lang w:val="en-GB"/>
              </w:rPr>
              <w:t>Education Focussed)</w:t>
            </w:r>
          </w:p>
          <w:p w14:paraId="4D5CEA0C" w14:textId="77777777" w:rsidR="000562AC" w:rsidRDefault="000562AC" w:rsidP="00117D84">
            <w:pPr>
              <w:rPr>
                <w:rFonts w:ascii="Verdana" w:hAnsi="Verdana" w:cs="Arial"/>
                <w:sz w:val="20"/>
                <w:szCs w:val="20"/>
                <w:lang w:val="en-GB"/>
              </w:rPr>
            </w:pPr>
          </w:p>
          <w:p w14:paraId="6B9085E8" w14:textId="75A17044" w:rsidR="005B7BE2" w:rsidRPr="007568E9" w:rsidRDefault="005B7BE2" w:rsidP="00117D84">
            <w:pPr>
              <w:rPr>
                <w:rFonts w:ascii="Verdana" w:hAnsi="Verdana" w:cs="Arial"/>
                <w:sz w:val="20"/>
                <w:szCs w:val="20"/>
                <w:lang w:val="en-GB"/>
              </w:rPr>
            </w:pPr>
          </w:p>
        </w:tc>
        <w:tc>
          <w:tcPr>
            <w:tcW w:w="5580" w:type="dxa"/>
          </w:tcPr>
          <w:p w14:paraId="7E7D8128" w14:textId="77777777" w:rsidR="00915D88" w:rsidRDefault="00915D88" w:rsidP="00C96F76">
            <w:pPr>
              <w:rPr>
                <w:rFonts w:ascii="Verdana" w:hAnsi="Verdana" w:cs="Arial"/>
                <w:sz w:val="20"/>
                <w:szCs w:val="20"/>
                <w:lang w:val="en-GB"/>
              </w:rPr>
            </w:pPr>
          </w:p>
          <w:p w14:paraId="0BC10A4C" w14:textId="25DFDD2E" w:rsidR="000562AC" w:rsidRDefault="000562AC" w:rsidP="00C96F76">
            <w:pPr>
              <w:rPr>
                <w:rFonts w:ascii="Segoe UI" w:hAnsi="Segoe UI" w:cs="Segoe UI"/>
                <w:color w:val="242424"/>
                <w:sz w:val="21"/>
                <w:szCs w:val="21"/>
                <w:shd w:val="clear" w:color="auto" w:fill="FFFFFF"/>
              </w:rPr>
            </w:pPr>
            <w:r w:rsidRPr="007568E9">
              <w:rPr>
                <w:rFonts w:ascii="Verdana" w:hAnsi="Verdana" w:cs="Arial"/>
                <w:sz w:val="20"/>
                <w:szCs w:val="20"/>
                <w:lang w:val="en-GB"/>
              </w:rPr>
              <w:t xml:space="preserve">Working Hours: </w:t>
            </w:r>
            <w:r w:rsidR="00CF758A">
              <w:rPr>
                <w:rFonts w:ascii="Segoe UI" w:hAnsi="Segoe UI" w:cs="Segoe UI"/>
                <w:color w:val="242424"/>
                <w:sz w:val="21"/>
                <w:szCs w:val="21"/>
                <w:shd w:val="clear" w:color="auto" w:fill="FFFFFF"/>
              </w:rPr>
              <w:t>Flexible, between 2-4 days per week to allow for clinical practice. Applicants should indicate desired working hours in their application</w:t>
            </w:r>
            <w:r w:rsidR="00CF758A">
              <w:rPr>
                <w:rFonts w:ascii="Segoe UI" w:hAnsi="Segoe UI" w:cs="Segoe UI"/>
                <w:color w:val="242424"/>
                <w:sz w:val="21"/>
                <w:szCs w:val="21"/>
                <w:shd w:val="clear" w:color="auto" w:fill="FFFFFF"/>
              </w:rPr>
              <w:t>.</w:t>
            </w:r>
          </w:p>
          <w:p w14:paraId="742705FD" w14:textId="77777777" w:rsidR="00CF758A" w:rsidRPr="007568E9" w:rsidRDefault="00CF758A" w:rsidP="00C96F76">
            <w:pPr>
              <w:rPr>
                <w:rFonts w:ascii="Verdana" w:hAnsi="Verdana" w:cs="Arial"/>
                <w:sz w:val="20"/>
                <w:szCs w:val="20"/>
                <w:lang w:val="en-GB"/>
              </w:rPr>
            </w:pPr>
          </w:p>
          <w:p w14:paraId="07B4B9FD" w14:textId="4E1EB8BB" w:rsidR="000562AC" w:rsidRPr="00676B60" w:rsidRDefault="000562AC" w:rsidP="00C96F76">
            <w:pPr>
              <w:rPr>
                <w:rFonts w:ascii="Verdana" w:hAnsi="Verdana" w:cs="Arial"/>
                <w:i/>
                <w:sz w:val="20"/>
                <w:szCs w:val="20"/>
                <w:lang w:val="en-GB"/>
              </w:rPr>
            </w:pPr>
            <w:r w:rsidRPr="007568E9">
              <w:rPr>
                <w:rFonts w:ascii="Verdana" w:hAnsi="Verdana" w:cs="Arial"/>
                <w:sz w:val="20"/>
                <w:szCs w:val="20"/>
                <w:lang w:val="en-GB"/>
              </w:rPr>
              <w:t>Grade/Salary Range:</w:t>
            </w:r>
            <w:r w:rsidR="00676B60">
              <w:rPr>
                <w:rFonts w:ascii="Verdana" w:hAnsi="Verdana" w:cs="Arial"/>
                <w:sz w:val="20"/>
                <w:szCs w:val="20"/>
                <w:lang w:val="en-GB"/>
              </w:rPr>
              <w:t xml:space="preserve"> </w:t>
            </w:r>
            <w:r w:rsidR="00DC043B">
              <w:rPr>
                <w:rFonts w:ascii="Verdana" w:hAnsi="Verdana" w:cs="Arial"/>
                <w:sz w:val="20"/>
                <w:szCs w:val="20"/>
                <w:lang w:val="en-GB"/>
              </w:rPr>
              <w:t>Clinical scale, based on experience*</w:t>
            </w:r>
          </w:p>
          <w:p w14:paraId="3B4FD11D" w14:textId="77777777" w:rsidR="000562AC" w:rsidRPr="007568E9" w:rsidRDefault="000562AC" w:rsidP="00C96F76">
            <w:pPr>
              <w:rPr>
                <w:rFonts w:ascii="Verdana" w:hAnsi="Verdana" w:cs="Arial"/>
                <w:sz w:val="20"/>
                <w:szCs w:val="20"/>
                <w:lang w:val="en-GB"/>
              </w:rPr>
            </w:pPr>
          </w:p>
          <w:p w14:paraId="001613D7" w14:textId="0CDC946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915D88">
              <w:rPr>
                <w:rFonts w:ascii="Verdana" w:hAnsi="Verdana" w:cs="Arial"/>
                <w:sz w:val="20"/>
                <w:szCs w:val="20"/>
                <w:lang w:val="en-GB"/>
              </w:rPr>
              <w:t>AO1464RGB</w:t>
            </w:r>
          </w:p>
          <w:p w14:paraId="6A03CB76" w14:textId="77777777" w:rsidR="000562AC" w:rsidRPr="007568E9" w:rsidRDefault="000562AC" w:rsidP="00C96F76">
            <w:pPr>
              <w:rPr>
                <w:rFonts w:ascii="Verdana" w:hAnsi="Verdana" w:cs="Arial"/>
                <w:sz w:val="20"/>
                <w:szCs w:val="20"/>
                <w:lang w:val="en-GB"/>
              </w:rPr>
            </w:pPr>
          </w:p>
          <w:p w14:paraId="6D95B007" w14:textId="7F723790" w:rsidR="00D23CE6"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D97C60">
              <w:rPr>
                <w:rFonts w:ascii="Verdana" w:hAnsi="Verdana" w:cs="Arial"/>
                <w:sz w:val="20"/>
                <w:szCs w:val="20"/>
                <w:lang w:val="en-GB"/>
              </w:rPr>
              <w:t>As soon as possible</w:t>
            </w:r>
          </w:p>
          <w:p w14:paraId="3CAC8977" w14:textId="77777777" w:rsidR="000562AC" w:rsidRPr="007568E9" w:rsidRDefault="000562AC" w:rsidP="00915D88">
            <w:pPr>
              <w:rPr>
                <w:rFonts w:ascii="Verdana" w:hAnsi="Verdana" w:cs="Arial"/>
                <w:sz w:val="20"/>
                <w:szCs w:val="20"/>
                <w:lang w:val="en-GB"/>
              </w:rPr>
            </w:pPr>
          </w:p>
        </w:tc>
      </w:tr>
    </w:tbl>
    <w:p w14:paraId="1A5266A4" w14:textId="77777777" w:rsidR="00DC043B" w:rsidRPr="00DC043B" w:rsidRDefault="00DC043B" w:rsidP="00DC043B">
      <w:pPr>
        <w:ind w:left="-720"/>
        <w:rPr>
          <w:rFonts w:ascii="Verdana" w:hAnsi="Verdana" w:cs="Arial"/>
          <w:b/>
          <w:bCs/>
          <w:sz w:val="20"/>
          <w:szCs w:val="20"/>
          <w:lang w:val="en-GB"/>
        </w:rPr>
      </w:pPr>
    </w:p>
    <w:p w14:paraId="1AD323DF" w14:textId="3303F9E0" w:rsidR="00DC043B" w:rsidRDefault="00DC043B" w:rsidP="00DC043B">
      <w:pPr>
        <w:ind w:left="-720"/>
        <w:rPr>
          <w:rFonts w:ascii="Verdana" w:hAnsi="Verdana" w:cs="Arial"/>
          <w:sz w:val="20"/>
          <w:szCs w:val="20"/>
          <w:lang w:val="en-GB"/>
        </w:rPr>
      </w:pPr>
      <w:r w:rsidRPr="00D97C60">
        <w:rPr>
          <w:rFonts w:ascii="Verdana" w:hAnsi="Verdana" w:cs="Arial"/>
          <w:sz w:val="20"/>
          <w:szCs w:val="20"/>
          <w:lang w:val="en-GB"/>
        </w:rPr>
        <w:t xml:space="preserve">*The role holder needs to be practising in a </w:t>
      </w:r>
      <w:r w:rsidR="00732F12">
        <w:rPr>
          <w:rFonts w:ascii="Verdana" w:hAnsi="Verdana" w:cs="Arial"/>
          <w:sz w:val="20"/>
          <w:szCs w:val="20"/>
          <w:lang w:val="en-GB"/>
        </w:rPr>
        <w:t xml:space="preserve">substantive </w:t>
      </w:r>
      <w:r w:rsidRPr="00D97C60">
        <w:rPr>
          <w:rFonts w:ascii="Verdana" w:hAnsi="Verdana" w:cs="Arial"/>
          <w:sz w:val="20"/>
          <w:szCs w:val="20"/>
          <w:lang w:val="en-GB"/>
        </w:rPr>
        <w:t xml:space="preserve">clinical setting to qualify for the Clinical salary scale. This will be discussed at interview and prior to any offer of employment. </w:t>
      </w:r>
    </w:p>
    <w:p w14:paraId="51877F57" w14:textId="562D02D9" w:rsidR="00D97C60" w:rsidRDefault="00D97C60" w:rsidP="00DC043B">
      <w:pPr>
        <w:ind w:left="-720"/>
        <w:rPr>
          <w:rFonts w:ascii="Verdana" w:hAnsi="Verdana" w:cs="Arial"/>
          <w:sz w:val="20"/>
          <w:szCs w:val="20"/>
          <w:lang w:val="en-GB"/>
        </w:rPr>
      </w:pPr>
    </w:p>
    <w:p w14:paraId="17D31B4C" w14:textId="268B8627" w:rsidR="00D97C60" w:rsidRPr="00D97C60" w:rsidRDefault="00D97C60" w:rsidP="00DC043B">
      <w:pPr>
        <w:ind w:left="-720"/>
        <w:rPr>
          <w:rFonts w:ascii="Verdana" w:hAnsi="Verdana" w:cs="Arial"/>
          <w:sz w:val="20"/>
          <w:szCs w:val="20"/>
          <w:lang w:val="en-GB"/>
        </w:rPr>
      </w:pPr>
      <w:r>
        <w:rPr>
          <w:rFonts w:ascii="Verdana" w:hAnsi="Verdana" w:cs="Arial"/>
          <w:sz w:val="20"/>
          <w:szCs w:val="20"/>
          <w:lang w:val="en-GB"/>
        </w:rPr>
        <w:t xml:space="preserve">To note, NHS Fife clinical sessions may be available if required, and can be </w:t>
      </w:r>
      <w:r w:rsidR="000453FC">
        <w:rPr>
          <w:rFonts w:ascii="Verdana" w:hAnsi="Verdana" w:cs="Arial"/>
          <w:sz w:val="20"/>
          <w:szCs w:val="20"/>
          <w:lang w:val="en-GB"/>
        </w:rPr>
        <w:t>negotiated</w:t>
      </w:r>
      <w:r>
        <w:rPr>
          <w:rFonts w:ascii="Verdana" w:hAnsi="Verdana" w:cs="Arial"/>
          <w:sz w:val="20"/>
          <w:szCs w:val="20"/>
          <w:lang w:val="en-GB"/>
        </w:rPr>
        <w:t xml:space="preserve"> with the successful applicant.</w:t>
      </w:r>
    </w:p>
    <w:p w14:paraId="3CA0E12C" w14:textId="6638599F" w:rsidR="000562AC" w:rsidRPr="00CA3F65" w:rsidRDefault="00DC043B" w:rsidP="00DC043B">
      <w:pPr>
        <w:ind w:left="-720"/>
        <w:rPr>
          <w:rFonts w:ascii="Verdana" w:hAnsi="Verdana" w:cs="Arial"/>
          <w:sz w:val="20"/>
          <w:szCs w:val="20"/>
          <w:lang w:val="en-GB"/>
        </w:rPr>
      </w:pPr>
      <w:r w:rsidRPr="00DC043B">
        <w:rPr>
          <w:rFonts w:ascii="Verdana" w:hAnsi="Verdana" w:cs="Arial"/>
          <w:sz w:val="20"/>
          <w:szCs w:val="20"/>
          <w:lang w:val="en-GB"/>
        </w:rPr>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1D518D2" w14:textId="77777777" w:rsidTr="00646C4A">
        <w:tc>
          <w:tcPr>
            <w:tcW w:w="10620" w:type="dxa"/>
            <w:shd w:val="clear" w:color="auto" w:fill="9CC2E5"/>
          </w:tcPr>
          <w:p w14:paraId="02EB241D" w14:textId="77777777" w:rsidR="000562AC" w:rsidRPr="00C506F2"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27963CFF" w14:textId="77777777" w:rsidR="00D97C60" w:rsidRDefault="00D97C60" w:rsidP="00A52E4D">
      <w:pPr>
        <w:jc w:val="both"/>
        <w:rPr>
          <w:rFonts w:ascii="Verdana" w:hAnsi="Verdana"/>
          <w:b/>
          <w:sz w:val="20"/>
          <w:szCs w:val="20"/>
          <w:lang w:val="en-GB"/>
        </w:rPr>
      </w:pPr>
    </w:p>
    <w:p w14:paraId="51BAC39B" w14:textId="77777777" w:rsidR="00D97C60" w:rsidRDefault="00D97C60" w:rsidP="00A52E4D">
      <w:pPr>
        <w:jc w:val="both"/>
        <w:rPr>
          <w:rFonts w:ascii="Verdana" w:hAnsi="Verdana"/>
          <w:b/>
          <w:sz w:val="20"/>
          <w:szCs w:val="20"/>
          <w:lang w:val="en-GB"/>
        </w:rPr>
      </w:pPr>
    </w:p>
    <w:p w14:paraId="23B61369" w14:textId="49AECB51" w:rsidR="00A52E4D" w:rsidRDefault="00A52E4D" w:rsidP="00A52E4D">
      <w:pPr>
        <w:jc w:val="both"/>
        <w:rPr>
          <w:rFonts w:ascii="Verdana" w:hAnsi="Verdana"/>
          <w:sz w:val="20"/>
          <w:szCs w:val="20"/>
          <w:lang w:val="en-GB"/>
        </w:rPr>
      </w:pPr>
      <w:r>
        <w:rPr>
          <w:rFonts w:ascii="Verdana" w:hAnsi="Verdana"/>
          <w:b/>
          <w:sz w:val="20"/>
          <w:szCs w:val="20"/>
          <w:lang w:val="en-GB"/>
        </w:rPr>
        <w:t xml:space="preserve">Teaching </w:t>
      </w:r>
      <w:r w:rsidR="00D97C60">
        <w:rPr>
          <w:rFonts w:ascii="Verdana" w:hAnsi="Verdana"/>
          <w:b/>
          <w:sz w:val="20"/>
          <w:szCs w:val="20"/>
          <w:lang w:val="en-GB"/>
        </w:rPr>
        <w:t xml:space="preserve">clinically orientated material to </w:t>
      </w:r>
      <w:r>
        <w:rPr>
          <w:rFonts w:ascii="Verdana" w:hAnsi="Verdana"/>
          <w:b/>
          <w:sz w:val="20"/>
          <w:szCs w:val="20"/>
          <w:lang w:val="en-GB"/>
        </w:rPr>
        <w:t>undergraduate students</w:t>
      </w:r>
    </w:p>
    <w:p w14:paraId="593BC931" w14:textId="2539A35A" w:rsidR="00D97C60" w:rsidRPr="00D97C60" w:rsidRDefault="00D97C60" w:rsidP="00D97C60">
      <w:pPr>
        <w:pStyle w:val="ColorfulList-Accent11"/>
        <w:numPr>
          <w:ilvl w:val="0"/>
          <w:numId w:val="24"/>
        </w:numPr>
        <w:jc w:val="both"/>
        <w:rPr>
          <w:rFonts w:ascii="Verdana" w:hAnsi="Verdana"/>
          <w:sz w:val="20"/>
          <w:szCs w:val="20"/>
          <w:lang w:val="en-GB"/>
        </w:rPr>
      </w:pPr>
      <w:r w:rsidRPr="00D97C60">
        <w:rPr>
          <w:rFonts w:ascii="Verdana" w:hAnsi="Verdana"/>
          <w:sz w:val="20"/>
          <w:szCs w:val="20"/>
          <w:lang w:val="en-GB"/>
        </w:rPr>
        <w:t>Teach clinical medicine to all undergraduate students, both in house and on clinical placement</w:t>
      </w:r>
      <w:r w:rsidR="00A242BE">
        <w:rPr>
          <w:rFonts w:ascii="Verdana" w:hAnsi="Verdana"/>
          <w:sz w:val="20"/>
          <w:szCs w:val="20"/>
          <w:lang w:val="en-GB"/>
        </w:rPr>
        <w:t>, including clinical skills and practical procedures</w:t>
      </w:r>
    </w:p>
    <w:p w14:paraId="65A25236" w14:textId="51A64BED" w:rsidR="00D97C60" w:rsidRPr="00D97C60" w:rsidRDefault="00D97C60" w:rsidP="00D97C60">
      <w:pPr>
        <w:pStyle w:val="ColorfulList-Accent11"/>
        <w:numPr>
          <w:ilvl w:val="0"/>
          <w:numId w:val="24"/>
        </w:numPr>
        <w:jc w:val="both"/>
        <w:rPr>
          <w:rFonts w:ascii="Verdana" w:hAnsi="Verdana"/>
          <w:sz w:val="20"/>
          <w:szCs w:val="20"/>
          <w:lang w:val="en-GB"/>
        </w:rPr>
      </w:pPr>
      <w:r w:rsidRPr="00D97C60">
        <w:rPr>
          <w:rFonts w:ascii="Verdana" w:hAnsi="Verdana"/>
          <w:sz w:val="20"/>
          <w:szCs w:val="20"/>
          <w:lang w:val="en-GB"/>
        </w:rPr>
        <w:t>Teach clinically relevant basic science (e.g. physiology and anatomy)</w:t>
      </w:r>
    </w:p>
    <w:p w14:paraId="60211B8C" w14:textId="73BBA10E" w:rsidR="00D97C60" w:rsidRDefault="00D97C60" w:rsidP="00D97C60">
      <w:pPr>
        <w:pStyle w:val="ColorfulList-Accent11"/>
        <w:numPr>
          <w:ilvl w:val="0"/>
          <w:numId w:val="24"/>
        </w:numPr>
        <w:jc w:val="both"/>
        <w:rPr>
          <w:rFonts w:ascii="Verdana" w:hAnsi="Verdana"/>
          <w:sz w:val="20"/>
          <w:szCs w:val="20"/>
          <w:lang w:val="en-GB"/>
        </w:rPr>
      </w:pPr>
      <w:r w:rsidRPr="00D97C60">
        <w:rPr>
          <w:rFonts w:ascii="Verdana" w:hAnsi="Verdana"/>
          <w:sz w:val="20"/>
          <w:szCs w:val="20"/>
          <w:lang w:val="en-GB"/>
        </w:rPr>
        <w:t>Teach clinical imaging and how it relates to disease and pathology</w:t>
      </w:r>
    </w:p>
    <w:p w14:paraId="7B8E43B2" w14:textId="2F3C890A" w:rsidR="00D97C60" w:rsidRDefault="00D97C60" w:rsidP="00D97C60">
      <w:pPr>
        <w:pStyle w:val="ColorfulList-Accent11"/>
        <w:numPr>
          <w:ilvl w:val="0"/>
          <w:numId w:val="24"/>
        </w:numPr>
        <w:jc w:val="both"/>
        <w:rPr>
          <w:rFonts w:ascii="Verdana" w:hAnsi="Verdana"/>
          <w:sz w:val="20"/>
          <w:szCs w:val="20"/>
          <w:lang w:val="en-GB"/>
        </w:rPr>
      </w:pPr>
      <w:r w:rsidRPr="00D97C60">
        <w:rPr>
          <w:rFonts w:ascii="Verdana" w:hAnsi="Verdana"/>
          <w:sz w:val="20"/>
          <w:szCs w:val="20"/>
          <w:lang w:val="en-GB"/>
        </w:rPr>
        <w:t>Provide teaching as required</w:t>
      </w:r>
      <w:r w:rsidR="00A242BE">
        <w:rPr>
          <w:rFonts w:ascii="Verdana" w:hAnsi="Verdana"/>
          <w:sz w:val="20"/>
          <w:szCs w:val="20"/>
          <w:lang w:val="en-GB"/>
        </w:rPr>
        <w:t>,</w:t>
      </w:r>
      <w:r w:rsidRPr="00D97C60">
        <w:rPr>
          <w:rFonts w:ascii="Verdana" w:hAnsi="Verdana"/>
          <w:sz w:val="20"/>
          <w:szCs w:val="20"/>
          <w:lang w:val="en-GB"/>
        </w:rPr>
        <w:t xml:space="preserve"> employing a variety of pedagogical techniques including lectures, </w:t>
      </w:r>
      <w:r w:rsidR="00A242BE">
        <w:rPr>
          <w:rFonts w:ascii="Verdana" w:hAnsi="Verdana"/>
          <w:sz w:val="20"/>
          <w:szCs w:val="20"/>
          <w:lang w:val="en-GB"/>
        </w:rPr>
        <w:t>“</w:t>
      </w:r>
      <w:r w:rsidRPr="00D97C60">
        <w:rPr>
          <w:rFonts w:ascii="Verdana" w:hAnsi="Verdana"/>
          <w:sz w:val="20"/>
          <w:szCs w:val="20"/>
          <w:lang w:val="en-GB"/>
        </w:rPr>
        <w:t>practicals</w:t>
      </w:r>
      <w:r w:rsidR="00A242BE">
        <w:rPr>
          <w:rFonts w:ascii="Verdana" w:hAnsi="Verdana"/>
          <w:sz w:val="20"/>
          <w:szCs w:val="20"/>
          <w:lang w:val="en-GB"/>
        </w:rPr>
        <w:t>”</w:t>
      </w:r>
      <w:r w:rsidRPr="00D97C60">
        <w:rPr>
          <w:rFonts w:ascii="Verdana" w:hAnsi="Verdana"/>
          <w:sz w:val="20"/>
          <w:szCs w:val="20"/>
          <w:lang w:val="en-GB"/>
        </w:rPr>
        <w:t>, small group teaching, clinical simulations, e-learning and other School approved methods</w:t>
      </w:r>
    </w:p>
    <w:p w14:paraId="385104BB" w14:textId="0978BC36" w:rsidR="00A52E4D" w:rsidRDefault="00A52E4D" w:rsidP="0046201A">
      <w:pPr>
        <w:pStyle w:val="ColorfulList-Accent11"/>
        <w:numPr>
          <w:ilvl w:val="0"/>
          <w:numId w:val="24"/>
        </w:numPr>
        <w:jc w:val="both"/>
        <w:rPr>
          <w:rFonts w:ascii="Verdana" w:hAnsi="Verdana"/>
          <w:sz w:val="20"/>
          <w:szCs w:val="20"/>
          <w:lang w:val="en-GB"/>
        </w:rPr>
      </w:pPr>
      <w:r w:rsidRPr="00A242BE">
        <w:rPr>
          <w:rFonts w:ascii="Verdana" w:hAnsi="Verdana"/>
          <w:sz w:val="20"/>
          <w:szCs w:val="20"/>
          <w:lang w:val="en-GB"/>
        </w:rPr>
        <w:t xml:space="preserve">Supervise students </w:t>
      </w:r>
      <w:r w:rsidR="00D4049C">
        <w:rPr>
          <w:rFonts w:ascii="Verdana" w:hAnsi="Verdana"/>
          <w:sz w:val="20"/>
          <w:szCs w:val="20"/>
          <w:lang w:val="en-GB"/>
        </w:rPr>
        <w:t xml:space="preserve">(for example </w:t>
      </w:r>
      <w:r w:rsidRPr="00A242BE">
        <w:rPr>
          <w:rFonts w:ascii="Verdana" w:hAnsi="Verdana"/>
          <w:sz w:val="20"/>
          <w:szCs w:val="20"/>
          <w:lang w:val="en-GB"/>
        </w:rPr>
        <w:t xml:space="preserve">as </w:t>
      </w:r>
      <w:r w:rsidR="00A242BE">
        <w:rPr>
          <w:rFonts w:ascii="Verdana" w:hAnsi="Verdana"/>
          <w:sz w:val="20"/>
          <w:szCs w:val="20"/>
          <w:lang w:val="en-GB"/>
        </w:rPr>
        <w:t xml:space="preserve">Personal </w:t>
      </w:r>
      <w:r w:rsidRPr="00A242BE">
        <w:rPr>
          <w:rFonts w:ascii="Verdana" w:hAnsi="Verdana"/>
          <w:sz w:val="20"/>
          <w:szCs w:val="20"/>
          <w:lang w:val="en-GB"/>
        </w:rPr>
        <w:t>Tutees</w:t>
      </w:r>
      <w:r w:rsidR="00D4049C">
        <w:rPr>
          <w:rFonts w:ascii="Verdana" w:hAnsi="Verdana"/>
          <w:sz w:val="20"/>
          <w:szCs w:val="20"/>
          <w:lang w:val="en-GB"/>
        </w:rPr>
        <w:t xml:space="preserve"> and Portfolio Superviso</w:t>
      </w:r>
      <w:r w:rsidR="000453FC">
        <w:rPr>
          <w:rFonts w:ascii="Verdana" w:hAnsi="Verdana"/>
          <w:sz w:val="20"/>
          <w:szCs w:val="20"/>
          <w:lang w:val="en-GB"/>
        </w:rPr>
        <w:t>rs)</w:t>
      </w:r>
      <w:r w:rsidRPr="00A242BE">
        <w:rPr>
          <w:rFonts w:ascii="Verdana" w:hAnsi="Verdana"/>
          <w:sz w:val="20"/>
          <w:szCs w:val="20"/>
          <w:lang w:val="en-GB"/>
        </w:rPr>
        <w:t xml:space="preserve"> and </w:t>
      </w:r>
      <w:r w:rsidR="00A242BE">
        <w:rPr>
          <w:rFonts w:ascii="Verdana" w:hAnsi="Verdana"/>
          <w:sz w:val="20"/>
          <w:szCs w:val="20"/>
          <w:lang w:val="en-GB"/>
        </w:rPr>
        <w:t xml:space="preserve">for </w:t>
      </w:r>
      <w:r w:rsidR="00A242BE" w:rsidRPr="00A242BE">
        <w:rPr>
          <w:rFonts w:ascii="Verdana" w:hAnsi="Verdana"/>
          <w:sz w:val="20"/>
          <w:szCs w:val="20"/>
          <w:lang w:val="en-GB"/>
        </w:rPr>
        <w:t>clinically orientated dissertation p</w:t>
      </w:r>
      <w:r w:rsidRPr="00A242BE">
        <w:rPr>
          <w:rFonts w:ascii="Verdana" w:hAnsi="Verdana"/>
          <w:sz w:val="20"/>
          <w:szCs w:val="20"/>
          <w:lang w:val="en-GB"/>
        </w:rPr>
        <w:t>roject</w:t>
      </w:r>
      <w:r w:rsidR="00A242BE" w:rsidRPr="00A242BE">
        <w:rPr>
          <w:rFonts w:ascii="Verdana" w:hAnsi="Verdana"/>
          <w:sz w:val="20"/>
          <w:szCs w:val="20"/>
          <w:lang w:val="en-GB"/>
        </w:rPr>
        <w:t>s</w:t>
      </w:r>
      <w:r w:rsidRPr="00A242BE">
        <w:rPr>
          <w:rFonts w:ascii="Verdana" w:hAnsi="Verdana"/>
          <w:sz w:val="20"/>
          <w:szCs w:val="20"/>
          <w:lang w:val="en-GB"/>
        </w:rPr>
        <w:t xml:space="preserve"> </w:t>
      </w:r>
    </w:p>
    <w:p w14:paraId="1F52442F" w14:textId="77777777" w:rsidR="00A242BE" w:rsidRPr="00A242BE" w:rsidRDefault="00A242BE" w:rsidP="00A242BE">
      <w:pPr>
        <w:pStyle w:val="ColorfulList-Accent11"/>
        <w:jc w:val="both"/>
        <w:rPr>
          <w:rFonts w:ascii="Verdana" w:hAnsi="Verdana"/>
          <w:sz w:val="20"/>
          <w:szCs w:val="20"/>
          <w:lang w:val="en-GB"/>
        </w:rPr>
      </w:pPr>
    </w:p>
    <w:p w14:paraId="172F4683" w14:textId="6AEA074F" w:rsidR="00A52E4D" w:rsidRDefault="00A52E4D" w:rsidP="00A52E4D">
      <w:pPr>
        <w:jc w:val="both"/>
        <w:rPr>
          <w:rFonts w:ascii="Verdana" w:hAnsi="Verdana"/>
          <w:b/>
          <w:sz w:val="20"/>
          <w:szCs w:val="20"/>
          <w:lang w:val="en-GB"/>
        </w:rPr>
      </w:pPr>
      <w:r>
        <w:rPr>
          <w:rFonts w:ascii="Verdana" w:hAnsi="Verdana"/>
          <w:b/>
          <w:sz w:val="20"/>
          <w:szCs w:val="20"/>
          <w:lang w:val="en-GB"/>
        </w:rPr>
        <w:t>Assessment</w:t>
      </w:r>
    </w:p>
    <w:p w14:paraId="2F274C53" w14:textId="4C083F1E" w:rsidR="00A242BE" w:rsidRPr="00A242BE" w:rsidRDefault="00A242BE" w:rsidP="00A242BE">
      <w:pPr>
        <w:pStyle w:val="ListParagraph"/>
        <w:numPr>
          <w:ilvl w:val="0"/>
          <w:numId w:val="26"/>
        </w:numPr>
        <w:jc w:val="both"/>
        <w:rPr>
          <w:rFonts w:ascii="Verdana" w:hAnsi="Verdana"/>
          <w:sz w:val="20"/>
          <w:szCs w:val="20"/>
          <w:lang w:val="en-GB"/>
        </w:rPr>
      </w:pPr>
      <w:r w:rsidRPr="00A242BE">
        <w:rPr>
          <w:rFonts w:ascii="Verdana" w:hAnsi="Verdana"/>
          <w:bCs/>
          <w:sz w:val="20"/>
          <w:szCs w:val="20"/>
          <w:lang w:val="en-GB"/>
        </w:rPr>
        <w:t>Fully engage with clinical assessment, including OSCE</w:t>
      </w:r>
      <w:r>
        <w:rPr>
          <w:rFonts w:ascii="Verdana" w:hAnsi="Verdana"/>
          <w:sz w:val="20"/>
          <w:szCs w:val="20"/>
          <w:lang w:val="en-GB"/>
        </w:rPr>
        <w:t xml:space="preserve"> examination, portfolio review and in the development of work place based assessments</w:t>
      </w:r>
      <w:r w:rsidRPr="00A242BE">
        <w:rPr>
          <w:rFonts w:ascii="Verdana" w:hAnsi="Verdana"/>
          <w:sz w:val="20"/>
          <w:szCs w:val="20"/>
          <w:lang w:val="en-GB"/>
        </w:rPr>
        <w:t xml:space="preserve"> </w:t>
      </w:r>
      <w:r w:rsidR="000453FC">
        <w:rPr>
          <w:rFonts w:ascii="Verdana" w:hAnsi="Verdana"/>
          <w:sz w:val="20"/>
          <w:szCs w:val="20"/>
          <w:lang w:val="en-GB"/>
        </w:rPr>
        <w:t>(WPBA)</w:t>
      </w:r>
    </w:p>
    <w:p w14:paraId="0BB0DB7F" w14:textId="4487654C" w:rsidR="00A52E4D" w:rsidRDefault="00A242BE" w:rsidP="00A52E4D">
      <w:pPr>
        <w:pStyle w:val="ColorfulList-Accent11"/>
        <w:numPr>
          <w:ilvl w:val="0"/>
          <w:numId w:val="25"/>
        </w:numPr>
        <w:jc w:val="both"/>
        <w:rPr>
          <w:rFonts w:ascii="Verdana" w:hAnsi="Verdana"/>
          <w:sz w:val="20"/>
          <w:szCs w:val="20"/>
          <w:lang w:val="en-GB"/>
        </w:rPr>
      </w:pPr>
      <w:r>
        <w:rPr>
          <w:rFonts w:ascii="Verdana" w:hAnsi="Verdana"/>
          <w:sz w:val="20"/>
          <w:szCs w:val="20"/>
          <w:lang w:val="en-GB"/>
        </w:rPr>
        <w:t xml:space="preserve">Participate </w:t>
      </w:r>
      <w:r w:rsidR="00A52E4D">
        <w:rPr>
          <w:rFonts w:ascii="Verdana" w:hAnsi="Verdana"/>
          <w:sz w:val="20"/>
          <w:szCs w:val="20"/>
          <w:lang w:val="en-GB"/>
        </w:rPr>
        <w:t xml:space="preserve">in </w:t>
      </w:r>
      <w:r>
        <w:rPr>
          <w:rFonts w:ascii="Verdana" w:hAnsi="Verdana"/>
          <w:sz w:val="20"/>
          <w:szCs w:val="20"/>
          <w:lang w:val="en-GB"/>
        </w:rPr>
        <w:t xml:space="preserve">additional aspects of </w:t>
      </w:r>
      <w:r w:rsidR="00A52E4D">
        <w:rPr>
          <w:rFonts w:ascii="Verdana" w:hAnsi="Verdana"/>
          <w:sz w:val="20"/>
          <w:szCs w:val="20"/>
          <w:lang w:val="en-GB"/>
        </w:rPr>
        <w:t>assessment such as question writing, marking, standard setting, and exam boards</w:t>
      </w:r>
    </w:p>
    <w:p w14:paraId="1AE14AB1" w14:textId="77777777" w:rsidR="00A52E4D" w:rsidRDefault="00A52E4D" w:rsidP="00A52E4D">
      <w:pPr>
        <w:pStyle w:val="ColorfulList-Accent11"/>
        <w:numPr>
          <w:ilvl w:val="0"/>
          <w:numId w:val="25"/>
        </w:numPr>
        <w:jc w:val="both"/>
        <w:rPr>
          <w:rFonts w:ascii="Verdana" w:hAnsi="Verdana"/>
          <w:sz w:val="20"/>
          <w:szCs w:val="20"/>
          <w:lang w:val="en-GB"/>
        </w:rPr>
      </w:pPr>
      <w:r>
        <w:rPr>
          <w:rFonts w:ascii="Verdana" w:hAnsi="Verdana"/>
          <w:sz w:val="20"/>
          <w:szCs w:val="20"/>
          <w:lang w:val="en-GB"/>
        </w:rPr>
        <w:t>Contribute to formative and summative feedback and tasks associated with a student’s portfolio of work</w:t>
      </w:r>
    </w:p>
    <w:p w14:paraId="4FFB1A94" w14:textId="77777777" w:rsidR="00A52E4D" w:rsidRDefault="00A52E4D" w:rsidP="00A52E4D">
      <w:pPr>
        <w:pStyle w:val="ColorfulList-Accent11"/>
        <w:jc w:val="both"/>
        <w:rPr>
          <w:rFonts w:ascii="Verdana" w:hAnsi="Verdana"/>
          <w:sz w:val="20"/>
          <w:szCs w:val="20"/>
          <w:lang w:val="en-GB"/>
        </w:rPr>
      </w:pPr>
    </w:p>
    <w:p w14:paraId="6F377508" w14:textId="77777777" w:rsidR="00A52E4D" w:rsidRDefault="00A52E4D" w:rsidP="00A52E4D">
      <w:pPr>
        <w:jc w:val="both"/>
        <w:rPr>
          <w:rFonts w:ascii="Verdana" w:hAnsi="Verdana"/>
          <w:b/>
          <w:sz w:val="20"/>
          <w:szCs w:val="20"/>
          <w:lang w:val="en-GB"/>
        </w:rPr>
      </w:pPr>
      <w:r>
        <w:rPr>
          <w:rFonts w:ascii="Verdana" w:hAnsi="Verdana"/>
          <w:b/>
          <w:sz w:val="20"/>
          <w:szCs w:val="20"/>
          <w:lang w:val="en-GB"/>
        </w:rPr>
        <w:t>Curriculum development and quality assurance</w:t>
      </w:r>
    </w:p>
    <w:p w14:paraId="3D91A8DF" w14:textId="52B34179" w:rsidR="00A52E4D" w:rsidRDefault="00A52E4D" w:rsidP="00A52E4D">
      <w:pPr>
        <w:pStyle w:val="ColorfulList-Accent11"/>
        <w:numPr>
          <w:ilvl w:val="0"/>
          <w:numId w:val="25"/>
        </w:numPr>
        <w:jc w:val="both"/>
        <w:rPr>
          <w:rFonts w:ascii="Verdana" w:hAnsi="Verdana"/>
          <w:sz w:val="20"/>
          <w:szCs w:val="20"/>
          <w:lang w:val="en-GB"/>
        </w:rPr>
      </w:pPr>
      <w:r>
        <w:rPr>
          <w:rFonts w:ascii="Verdana" w:hAnsi="Verdana"/>
          <w:sz w:val="20"/>
          <w:szCs w:val="20"/>
          <w:lang w:val="en-GB"/>
        </w:rPr>
        <w:t xml:space="preserve">Work closely with the programme leads in order to ensure up-to-date </w:t>
      </w:r>
      <w:r w:rsidR="00A242BE">
        <w:rPr>
          <w:rFonts w:ascii="Verdana" w:hAnsi="Verdana"/>
          <w:sz w:val="20"/>
          <w:szCs w:val="20"/>
          <w:lang w:val="en-GB"/>
        </w:rPr>
        <w:t xml:space="preserve">clinically relevant </w:t>
      </w:r>
      <w:r>
        <w:rPr>
          <w:rFonts w:ascii="Verdana" w:hAnsi="Verdana"/>
          <w:sz w:val="20"/>
          <w:szCs w:val="20"/>
          <w:lang w:val="en-GB"/>
        </w:rPr>
        <w:t>teaching delivery within the curricula, along GMC guidelines</w:t>
      </w:r>
    </w:p>
    <w:p w14:paraId="41E3A0E3" w14:textId="377D172A" w:rsidR="00A242BE" w:rsidRDefault="00A242BE" w:rsidP="00A52E4D">
      <w:pPr>
        <w:pStyle w:val="ColorfulList-Accent11"/>
        <w:numPr>
          <w:ilvl w:val="0"/>
          <w:numId w:val="25"/>
        </w:numPr>
        <w:jc w:val="both"/>
        <w:rPr>
          <w:rFonts w:ascii="Verdana" w:hAnsi="Verdana"/>
          <w:sz w:val="20"/>
          <w:szCs w:val="20"/>
          <w:lang w:val="en-GB"/>
        </w:rPr>
      </w:pPr>
      <w:r>
        <w:rPr>
          <w:rFonts w:ascii="Verdana" w:hAnsi="Verdana"/>
          <w:sz w:val="20"/>
          <w:szCs w:val="20"/>
          <w:lang w:val="en-GB"/>
        </w:rPr>
        <w:t xml:space="preserve">Work with programme leads </w:t>
      </w:r>
      <w:r w:rsidR="00D4049C">
        <w:rPr>
          <w:rFonts w:ascii="Verdana" w:hAnsi="Verdana"/>
          <w:sz w:val="20"/>
          <w:szCs w:val="20"/>
          <w:lang w:val="en-GB"/>
        </w:rPr>
        <w:t>in development of the clinically orientated UG curricula</w:t>
      </w:r>
    </w:p>
    <w:p w14:paraId="1CCA600A" w14:textId="07470153" w:rsidR="00D4049C" w:rsidRPr="00D4049C" w:rsidRDefault="00D4049C" w:rsidP="00D4049C">
      <w:pPr>
        <w:pStyle w:val="ColorfulList-Accent11"/>
        <w:numPr>
          <w:ilvl w:val="0"/>
          <w:numId w:val="25"/>
        </w:numPr>
        <w:jc w:val="both"/>
        <w:rPr>
          <w:rFonts w:ascii="Verdana" w:hAnsi="Verdana"/>
          <w:sz w:val="20"/>
          <w:szCs w:val="20"/>
          <w:lang w:val="en-GB"/>
        </w:rPr>
      </w:pPr>
      <w:r w:rsidRPr="00D4049C">
        <w:rPr>
          <w:rFonts w:ascii="Verdana" w:hAnsi="Verdana"/>
          <w:sz w:val="20"/>
          <w:szCs w:val="20"/>
          <w:lang w:val="en-GB"/>
        </w:rPr>
        <w:t>Participate in committees and working groups within the School, the Faculty and the University as</w:t>
      </w:r>
      <w:r w:rsidR="000453FC">
        <w:rPr>
          <w:rFonts w:ascii="Verdana" w:hAnsi="Verdana"/>
          <w:sz w:val="20"/>
          <w:szCs w:val="20"/>
          <w:lang w:val="en-GB"/>
        </w:rPr>
        <w:t xml:space="preserve"> </w:t>
      </w:r>
      <w:r w:rsidRPr="00D4049C">
        <w:rPr>
          <w:rFonts w:ascii="Verdana" w:hAnsi="Verdana"/>
          <w:sz w:val="20"/>
          <w:szCs w:val="20"/>
          <w:lang w:val="en-GB"/>
        </w:rPr>
        <w:t xml:space="preserve">required </w:t>
      </w:r>
    </w:p>
    <w:p w14:paraId="18083B52" w14:textId="4F4273D1" w:rsidR="00A52E4D" w:rsidRDefault="00D4049C" w:rsidP="00D4049C">
      <w:pPr>
        <w:pStyle w:val="ColorfulList-Accent11"/>
        <w:numPr>
          <w:ilvl w:val="0"/>
          <w:numId w:val="25"/>
        </w:numPr>
        <w:jc w:val="both"/>
        <w:rPr>
          <w:rFonts w:ascii="Verdana" w:hAnsi="Verdana"/>
          <w:sz w:val="20"/>
          <w:szCs w:val="20"/>
          <w:lang w:val="en-GB"/>
        </w:rPr>
      </w:pPr>
      <w:r w:rsidRPr="00D4049C">
        <w:rPr>
          <w:rFonts w:ascii="Verdana" w:hAnsi="Verdana"/>
          <w:sz w:val="20"/>
          <w:szCs w:val="20"/>
          <w:lang w:val="en-GB"/>
        </w:rPr>
        <w:t>Play an active role in building inter-disciplinary links across and out</w:t>
      </w:r>
      <w:r>
        <w:rPr>
          <w:rFonts w:ascii="Verdana" w:hAnsi="Verdana"/>
          <w:sz w:val="20"/>
          <w:szCs w:val="20"/>
          <w:lang w:val="en-GB"/>
        </w:rPr>
        <w:t>-</w:t>
      </w:r>
      <w:r w:rsidRPr="00D4049C">
        <w:rPr>
          <w:rFonts w:ascii="Verdana" w:hAnsi="Verdana"/>
          <w:sz w:val="20"/>
          <w:szCs w:val="20"/>
          <w:lang w:val="en-GB"/>
        </w:rPr>
        <w:t>with the University</w:t>
      </w:r>
      <w:r>
        <w:rPr>
          <w:rFonts w:ascii="Verdana" w:hAnsi="Verdana"/>
          <w:sz w:val="20"/>
          <w:szCs w:val="20"/>
          <w:lang w:val="en-GB"/>
        </w:rPr>
        <w:t>, in particular with our clinical partners</w:t>
      </w:r>
    </w:p>
    <w:p w14:paraId="4361E5BA" w14:textId="6A0366C5" w:rsidR="0040153B" w:rsidRDefault="0040153B" w:rsidP="0040153B">
      <w:pPr>
        <w:pStyle w:val="ColorfulList-Accent11"/>
        <w:ind w:left="0"/>
        <w:jc w:val="both"/>
        <w:rPr>
          <w:rFonts w:ascii="Verdana" w:hAnsi="Verdana"/>
          <w:sz w:val="20"/>
          <w:szCs w:val="20"/>
          <w:lang w:val="en-GB"/>
        </w:rPr>
      </w:pPr>
    </w:p>
    <w:p w14:paraId="33681972" w14:textId="77777777" w:rsidR="0040153B" w:rsidRPr="0040153B" w:rsidRDefault="0040153B" w:rsidP="0040153B">
      <w:pPr>
        <w:pStyle w:val="ColorfulList-Accent11"/>
        <w:ind w:left="0"/>
        <w:jc w:val="both"/>
        <w:rPr>
          <w:rFonts w:ascii="Verdana" w:hAnsi="Verdana"/>
          <w:b/>
          <w:bCs/>
          <w:sz w:val="20"/>
          <w:szCs w:val="20"/>
          <w:lang w:val="en-GB"/>
        </w:rPr>
      </w:pPr>
      <w:r w:rsidRPr="0040153B">
        <w:rPr>
          <w:rFonts w:ascii="Verdana" w:hAnsi="Verdana"/>
          <w:b/>
          <w:bCs/>
          <w:sz w:val="20"/>
          <w:szCs w:val="20"/>
          <w:lang w:val="en-GB"/>
        </w:rPr>
        <w:t>Administrative duties</w:t>
      </w:r>
    </w:p>
    <w:p w14:paraId="3BA4E78E" w14:textId="4630B0BB" w:rsidR="0040153B" w:rsidRPr="0040153B" w:rsidRDefault="0040153B" w:rsidP="0040153B">
      <w:pPr>
        <w:pStyle w:val="ColorfulList-Accent11"/>
        <w:numPr>
          <w:ilvl w:val="0"/>
          <w:numId w:val="27"/>
        </w:numPr>
        <w:jc w:val="both"/>
        <w:rPr>
          <w:rFonts w:ascii="Verdana" w:hAnsi="Verdana"/>
          <w:sz w:val="20"/>
          <w:szCs w:val="20"/>
          <w:lang w:val="en-GB"/>
        </w:rPr>
      </w:pPr>
      <w:r w:rsidRPr="0040153B">
        <w:rPr>
          <w:rFonts w:ascii="Verdana" w:hAnsi="Verdana"/>
          <w:sz w:val="20"/>
          <w:szCs w:val="20"/>
          <w:lang w:val="en-GB"/>
        </w:rPr>
        <w:t xml:space="preserve">Assist with the running and co-ordination of modules within the School </w:t>
      </w:r>
    </w:p>
    <w:p w14:paraId="1F8A889B" w14:textId="3CAFEF98" w:rsidR="0040153B" w:rsidRPr="00D4049C" w:rsidRDefault="0040153B" w:rsidP="0040153B">
      <w:pPr>
        <w:pStyle w:val="ColorfulList-Accent11"/>
        <w:numPr>
          <w:ilvl w:val="0"/>
          <w:numId w:val="27"/>
        </w:numPr>
        <w:jc w:val="both"/>
        <w:rPr>
          <w:rFonts w:ascii="Verdana" w:hAnsi="Verdana"/>
          <w:sz w:val="20"/>
          <w:szCs w:val="20"/>
          <w:lang w:val="en-GB"/>
        </w:rPr>
      </w:pPr>
      <w:r w:rsidRPr="0040153B">
        <w:rPr>
          <w:rFonts w:ascii="Verdana" w:hAnsi="Verdana"/>
          <w:sz w:val="20"/>
          <w:szCs w:val="20"/>
          <w:lang w:val="en-GB"/>
        </w:rPr>
        <w:t>Be a personal tutor and/or portfolio supervisor to a number of students in each year</w:t>
      </w:r>
    </w:p>
    <w:p w14:paraId="7F41E653" w14:textId="5ECF5303" w:rsidR="00A52E4D" w:rsidRDefault="00A52E4D" w:rsidP="00A52E4D">
      <w:pPr>
        <w:tabs>
          <w:tab w:val="left" w:pos="1890"/>
        </w:tabs>
        <w:ind w:left="-1080"/>
        <w:jc w:val="both"/>
        <w:rPr>
          <w:rFonts w:ascii="Verdana" w:hAnsi="Verdana"/>
          <w:b/>
          <w:sz w:val="20"/>
          <w:szCs w:val="20"/>
          <w:lang w:val="en-GB"/>
        </w:rPr>
      </w:pPr>
    </w:p>
    <w:p w14:paraId="52B07BF2" w14:textId="77777777" w:rsidR="00D4049C" w:rsidRDefault="00D4049C" w:rsidP="00A52E4D">
      <w:pPr>
        <w:tabs>
          <w:tab w:val="left" w:pos="1890"/>
        </w:tabs>
        <w:ind w:left="-1080"/>
        <w:jc w:val="both"/>
        <w:rPr>
          <w:rFonts w:ascii="Verdana" w:hAnsi="Verdana" w:cs="Arial"/>
          <w:sz w:val="20"/>
          <w:szCs w:val="20"/>
          <w:u w:val="single"/>
          <w:lang w:val="en-GB"/>
        </w:rPr>
      </w:pPr>
    </w:p>
    <w:p w14:paraId="1E2E0AB8" w14:textId="77777777" w:rsidR="00A52E4D" w:rsidRDefault="00A52E4D" w:rsidP="00A52E4D">
      <w:pPr>
        <w:tabs>
          <w:tab w:val="left" w:pos="1890"/>
        </w:tabs>
        <w:ind w:left="-1080"/>
        <w:jc w:val="both"/>
        <w:rPr>
          <w:rFonts w:ascii="Verdana" w:hAnsi="Verdana" w:cs="Arial"/>
          <w:sz w:val="20"/>
          <w:szCs w:val="20"/>
          <w:lang w:val="en-GB"/>
        </w:rPr>
      </w:pPr>
      <w:r>
        <w:rPr>
          <w:rFonts w:ascii="Verdana" w:hAnsi="Verdana" w:cs="Arial"/>
          <w:sz w:val="20"/>
          <w:szCs w:val="20"/>
          <w:u w:val="single"/>
          <w:lang w:val="en-GB"/>
        </w:rPr>
        <w:t>Special Requirements</w:t>
      </w:r>
      <w:r>
        <w:rPr>
          <w:rFonts w:ascii="Verdana" w:hAnsi="Verdana" w:cs="Arial"/>
          <w:sz w:val="20"/>
          <w:szCs w:val="20"/>
          <w:lang w:val="en-GB"/>
        </w:rPr>
        <w:t xml:space="preserve">: </w:t>
      </w:r>
      <w:r>
        <w:rPr>
          <w:rFonts w:ascii="Verdana" w:hAnsi="Verdana" w:cs="Arial"/>
          <w:sz w:val="20"/>
          <w:szCs w:val="20"/>
          <w:lang w:val="en-GB"/>
        </w:rPr>
        <w:tab/>
      </w:r>
    </w:p>
    <w:p w14:paraId="675E0564" w14:textId="77777777" w:rsidR="00A52E4D" w:rsidRDefault="00A52E4D" w:rsidP="00A52E4D">
      <w:pPr>
        <w:tabs>
          <w:tab w:val="left" w:pos="1890"/>
        </w:tabs>
        <w:ind w:left="-1080"/>
        <w:jc w:val="both"/>
        <w:rPr>
          <w:rFonts w:ascii="Verdana" w:hAnsi="Verdana" w:cs="Arial"/>
          <w:sz w:val="20"/>
          <w:szCs w:val="20"/>
          <w:lang w:val="en-GB"/>
        </w:rPr>
      </w:pPr>
    </w:p>
    <w:p w14:paraId="091091E2" w14:textId="235281FB" w:rsidR="00D4049C" w:rsidRDefault="00D4049C" w:rsidP="00D4049C">
      <w:pPr>
        <w:ind w:left="-851" w:right="-852"/>
        <w:jc w:val="both"/>
        <w:rPr>
          <w:rFonts w:ascii="Verdana" w:hAnsi="Verdana"/>
          <w:sz w:val="20"/>
          <w:szCs w:val="20"/>
          <w:lang w:val="en-GB"/>
        </w:rPr>
      </w:pPr>
      <w:r w:rsidRPr="00D4049C">
        <w:rPr>
          <w:rFonts w:ascii="Verdana" w:hAnsi="Verdana"/>
          <w:sz w:val="20"/>
          <w:szCs w:val="20"/>
          <w:lang w:val="en-GB"/>
        </w:rPr>
        <w:t>The place of work will be the School of Medicine and teaching in NHS premises in Fife</w:t>
      </w:r>
      <w:r>
        <w:rPr>
          <w:rFonts w:ascii="Verdana" w:hAnsi="Verdana"/>
          <w:sz w:val="20"/>
          <w:szCs w:val="20"/>
          <w:lang w:val="en-GB"/>
        </w:rPr>
        <w:t xml:space="preserve"> (potentially within primary and secondary care settings)</w:t>
      </w:r>
      <w:r w:rsidRPr="00D4049C">
        <w:rPr>
          <w:rFonts w:ascii="Verdana" w:hAnsi="Verdana"/>
          <w:sz w:val="20"/>
          <w:szCs w:val="20"/>
          <w:lang w:val="en-GB"/>
        </w:rPr>
        <w:t>.</w:t>
      </w:r>
    </w:p>
    <w:p w14:paraId="2F51444A" w14:textId="77777777" w:rsidR="00D4049C" w:rsidRPr="00D4049C" w:rsidRDefault="00D4049C" w:rsidP="00D4049C">
      <w:pPr>
        <w:ind w:left="-851" w:right="-852"/>
        <w:jc w:val="both"/>
        <w:rPr>
          <w:rFonts w:ascii="Verdana" w:hAnsi="Verdana"/>
          <w:sz w:val="20"/>
          <w:szCs w:val="20"/>
          <w:lang w:val="en-GB"/>
        </w:rPr>
      </w:pPr>
    </w:p>
    <w:p w14:paraId="2A73296D" w14:textId="5BB59702" w:rsidR="00D4049C" w:rsidRDefault="00D4049C" w:rsidP="00D4049C">
      <w:pPr>
        <w:ind w:left="-851" w:right="-852"/>
        <w:jc w:val="both"/>
        <w:rPr>
          <w:rFonts w:ascii="Verdana" w:hAnsi="Verdana"/>
          <w:sz w:val="20"/>
          <w:szCs w:val="20"/>
          <w:lang w:val="en-GB"/>
        </w:rPr>
      </w:pPr>
      <w:r w:rsidRPr="00D4049C">
        <w:rPr>
          <w:rFonts w:ascii="Verdana" w:hAnsi="Verdana"/>
          <w:sz w:val="20"/>
          <w:szCs w:val="20"/>
          <w:lang w:val="en-GB"/>
        </w:rPr>
        <w:t>The successful candidate will have the opportunity to negotiate flexibility of working hours, as required, in order to maintain their professional registration.</w:t>
      </w:r>
    </w:p>
    <w:p w14:paraId="606F168B" w14:textId="77777777" w:rsidR="00D4049C" w:rsidRDefault="00D4049C" w:rsidP="00D4049C">
      <w:pPr>
        <w:ind w:left="-851" w:right="-852"/>
        <w:jc w:val="both"/>
        <w:rPr>
          <w:rFonts w:ascii="Verdana" w:hAnsi="Verdana"/>
          <w:sz w:val="20"/>
          <w:szCs w:val="20"/>
          <w:lang w:val="en-GB"/>
        </w:rPr>
      </w:pPr>
    </w:p>
    <w:p w14:paraId="1D01B149" w14:textId="16119C90" w:rsidR="00A52E4D" w:rsidRDefault="00A52E4D" w:rsidP="00A52E4D">
      <w:pPr>
        <w:ind w:left="-851" w:right="-852"/>
        <w:jc w:val="both"/>
        <w:rPr>
          <w:rFonts w:ascii="Verdana" w:hAnsi="Verdana"/>
          <w:sz w:val="20"/>
          <w:szCs w:val="20"/>
          <w:lang w:val="en-GB"/>
        </w:rPr>
      </w:pPr>
      <w:r>
        <w:rPr>
          <w:rFonts w:ascii="Verdana" w:hAnsi="Verdana"/>
          <w:sz w:val="20"/>
          <w:szCs w:val="20"/>
          <w:lang w:val="en-GB"/>
        </w:rPr>
        <w:t>The applicant should expect to engage with continuing professional development including working towards being ‘Recognised as a Trainer’ as required.</w:t>
      </w:r>
      <w:r w:rsidR="0040153B">
        <w:rPr>
          <w:rFonts w:ascii="Verdana" w:hAnsi="Verdana"/>
          <w:sz w:val="20"/>
          <w:szCs w:val="20"/>
          <w:lang w:val="en-GB"/>
        </w:rPr>
        <w:t xml:space="preserve"> </w:t>
      </w:r>
      <w:r w:rsidR="0040153B" w:rsidRPr="0040153B">
        <w:rPr>
          <w:rFonts w:ascii="Verdana" w:hAnsi="Verdana"/>
          <w:sz w:val="20"/>
          <w:szCs w:val="20"/>
          <w:lang w:val="en-GB"/>
        </w:rPr>
        <w:t xml:space="preserve">Successful education-focused applicants </w:t>
      </w:r>
      <w:r w:rsidR="0040153B">
        <w:rPr>
          <w:rFonts w:ascii="Verdana" w:hAnsi="Verdana"/>
          <w:sz w:val="20"/>
          <w:szCs w:val="20"/>
          <w:lang w:val="en-GB"/>
        </w:rPr>
        <w:t xml:space="preserve">will also </w:t>
      </w:r>
      <w:r w:rsidR="0040153B" w:rsidRPr="0040153B">
        <w:rPr>
          <w:rFonts w:ascii="Verdana" w:hAnsi="Verdana"/>
          <w:sz w:val="20"/>
          <w:szCs w:val="20"/>
          <w:lang w:val="en-GB"/>
        </w:rPr>
        <w:t xml:space="preserve">be </w:t>
      </w:r>
      <w:r w:rsidR="0040153B">
        <w:rPr>
          <w:rFonts w:ascii="Verdana" w:hAnsi="Verdana"/>
          <w:sz w:val="20"/>
          <w:szCs w:val="20"/>
          <w:lang w:val="en-GB"/>
        </w:rPr>
        <w:t xml:space="preserve">encouraged </w:t>
      </w:r>
      <w:r w:rsidR="0040153B" w:rsidRPr="0040153B">
        <w:rPr>
          <w:rFonts w:ascii="Verdana" w:hAnsi="Verdana"/>
          <w:sz w:val="20"/>
          <w:szCs w:val="20"/>
          <w:lang w:val="en-GB"/>
        </w:rPr>
        <w:t>to engage in educational research.</w:t>
      </w:r>
    </w:p>
    <w:p w14:paraId="16722A27" w14:textId="77777777" w:rsidR="00A52E4D" w:rsidRDefault="00A52E4D" w:rsidP="004B448D">
      <w:pPr>
        <w:ind w:right="-894"/>
        <w:rPr>
          <w:rFonts w:ascii="Verdana" w:hAnsi="Verdana" w:cs="Arial"/>
          <w:sz w:val="20"/>
          <w:szCs w:val="20"/>
          <w:lang w:val="en-GB"/>
        </w:rPr>
      </w:pPr>
    </w:p>
    <w:p w14:paraId="44345E68" w14:textId="45DEFBE4" w:rsidR="00A52E4D" w:rsidRPr="00A52E4D" w:rsidRDefault="00A52E4D" w:rsidP="00A52E4D">
      <w:pPr>
        <w:ind w:left="-1080" w:right="-894"/>
        <w:rPr>
          <w:rFonts w:ascii="Verdana" w:hAnsi="Verdana" w:cs="Arial"/>
          <w:sz w:val="20"/>
          <w:szCs w:val="20"/>
          <w:lang w:val="en-GB"/>
        </w:rPr>
      </w:pPr>
      <w:r w:rsidRPr="00A52E4D">
        <w:rPr>
          <w:rFonts w:ascii="Verdana" w:hAnsi="Verdana" w:cs="Arial"/>
          <w:i/>
          <w:iCs/>
          <w:sz w:val="20"/>
          <w:szCs w:val="20"/>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A52E4D">
        <w:rPr>
          <w:rFonts w:ascii="Verdana" w:hAnsi="Verdana" w:cs="Arial"/>
          <w:sz w:val="20"/>
          <w:szCs w:val="20"/>
        </w:rPr>
        <w:t xml:space="preserve">.  </w:t>
      </w:r>
    </w:p>
    <w:p w14:paraId="64CDBF64" w14:textId="77777777" w:rsidR="00A52E4D" w:rsidRDefault="00A52E4D" w:rsidP="00A52E4D">
      <w:pPr>
        <w:ind w:right="-894"/>
        <w:rPr>
          <w:rFonts w:ascii="Verdana" w:hAnsi="Verdana" w:cs="Arial"/>
          <w:sz w:val="20"/>
          <w:szCs w:val="20"/>
          <w:lang w:val="en-GB"/>
        </w:rPr>
      </w:pPr>
    </w:p>
    <w:p w14:paraId="7FB5157C" w14:textId="77777777" w:rsidR="00A52E4D" w:rsidRDefault="00A52E4D" w:rsidP="00A52E4D">
      <w:pPr>
        <w:ind w:left="-1080" w:right="-894"/>
        <w:rPr>
          <w:rFonts w:ascii="Verdana" w:hAnsi="Verdana" w:cs="Arial"/>
          <w:sz w:val="20"/>
          <w:szCs w:val="20"/>
          <w:lang w:val="en-GB"/>
        </w:rPr>
      </w:pPr>
    </w:p>
    <w:p w14:paraId="1B808F3A" w14:textId="77777777" w:rsidR="000562AC" w:rsidRPr="00CA3F65" w:rsidRDefault="000562AC" w:rsidP="00C96F76">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42DC5E8" w14:textId="77777777" w:rsidTr="00646C4A">
        <w:tc>
          <w:tcPr>
            <w:tcW w:w="10620" w:type="dxa"/>
            <w:shd w:val="clear" w:color="auto" w:fill="9CC2E5"/>
          </w:tcPr>
          <w:p w14:paraId="2E036B07"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7B0E315D" w14:textId="77777777" w:rsidR="000562AC" w:rsidRPr="00CA3F65" w:rsidRDefault="000562AC" w:rsidP="00EC039B">
      <w:pPr>
        <w:ind w:left="-1080"/>
        <w:rPr>
          <w:rFonts w:ascii="Verdana" w:hAnsi="Verdana" w:cs="Arial"/>
          <w:sz w:val="20"/>
          <w:szCs w:val="20"/>
          <w:lang w:val="en-GB"/>
        </w:rPr>
      </w:pPr>
    </w:p>
    <w:p w14:paraId="6A88C60D" w14:textId="77777777"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1C22D7F0" w14:textId="77777777" w:rsidR="000562AC" w:rsidRPr="00CA3F65" w:rsidRDefault="000562AC" w:rsidP="00EC039B">
      <w:pPr>
        <w:ind w:left="-1080"/>
        <w:rPr>
          <w:rFonts w:ascii="Verdana" w:hAnsi="Verdana" w:cs="Arial"/>
          <w:sz w:val="20"/>
          <w:szCs w:val="20"/>
          <w:lang w:val="en-GB"/>
        </w:rPr>
      </w:pPr>
    </w:p>
    <w:p w14:paraId="2835498D" w14:textId="77777777" w:rsidR="000562AC" w:rsidRPr="00CA3F65" w:rsidRDefault="000562AC" w:rsidP="00EC039B">
      <w:pPr>
        <w:ind w:left="-720"/>
        <w:rPr>
          <w:rFonts w:ascii="Verdana" w:hAnsi="Verdana" w:cs="Arial"/>
          <w:sz w:val="20"/>
          <w:szCs w:val="20"/>
          <w:lang w:val="en-GB"/>
        </w:rPr>
      </w:pPr>
    </w:p>
    <w:tbl>
      <w:tblPr>
        <w:tblW w:w="1072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0"/>
        <w:gridCol w:w="2493"/>
        <w:gridCol w:w="3010"/>
        <w:gridCol w:w="2752"/>
      </w:tblGrid>
      <w:tr w:rsidR="00A52E4D" w14:paraId="751118AC" w14:textId="77777777" w:rsidTr="00A52E4D">
        <w:trPr>
          <w:trHeight w:val="503"/>
        </w:trPr>
        <w:tc>
          <w:tcPr>
            <w:tcW w:w="2469" w:type="dxa"/>
            <w:tcBorders>
              <w:top w:val="single" w:sz="4" w:space="0" w:color="auto"/>
              <w:left w:val="single" w:sz="4" w:space="0" w:color="auto"/>
              <w:bottom w:val="single" w:sz="4" w:space="0" w:color="auto"/>
              <w:right w:val="single" w:sz="4" w:space="0" w:color="auto"/>
            </w:tcBorders>
            <w:hideMark/>
          </w:tcPr>
          <w:p w14:paraId="6743263D" w14:textId="77777777" w:rsidR="00A52E4D" w:rsidRDefault="00A52E4D">
            <w:pPr>
              <w:rPr>
                <w:rFonts w:ascii="Verdana" w:hAnsi="Verdana" w:cs="Arial"/>
                <w:b/>
                <w:sz w:val="20"/>
                <w:szCs w:val="20"/>
                <w:lang w:val="en-GB"/>
              </w:rPr>
            </w:pPr>
            <w:r>
              <w:rPr>
                <w:rFonts w:ascii="Verdana" w:hAnsi="Verdana" w:cs="Arial"/>
                <w:b/>
                <w:sz w:val="20"/>
                <w:szCs w:val="20"/>
                <w:lang w:val="en-GB"/>
              </w:rPr>
              <w:t xml:space="preserve">Attributes </w:t>
            </w:r>
          </w:p>
        </w:tc>
        <w:tc>
          <w:tcPr>
            <w:tcW w:w="2492" w:type="dxa"/>
            <w:tcBorders>
              <w:top w:val="single" w:sz="4" w:space="0" w:color="auto"/>
              <w:left w:val="single" w:sz="4" w:space="0" w:color="auto"/>
              <w:bottom w:val="single" w:sz="4" w:space="0" w:color="auto"/>
              <w:right w:val="single" w:sz="4" w:space="0" w:color="auto"/>
            </w:tcBorders>
            <w:hideMark/>
          </w:tcPr>
          <w:p w14:paraId="161EE9E6" w14:textId="77777777" w:rsidR="00A52E4D" w:rsidRDefault="00A52E4D">
            <w:pPr>
              <w:rPr>
                <w:rFonts w:ascii="Verdana" w:hAnsi="Verdana" w:cs="Arial"/>
                <w:b/>
                <w:sz w:val="20"/>
                <w:szCs w:val="20"/>
                <w:lang w:val="en-GB"/>
              </w:rPr>
            </w:pPr>
            <w:r>
              <w:rPr>
                <w:rFonts w:ascii="Verdana" w:hAnsi="Verdana" w:cs="Arial"/>
                <w:b/>
                <w:sz w:val="20"/>
                <w:szCs w:val="20"/>
                <w:lang w:val="en-GB"/>
              </w:rPr>
              <w:t>Essential</w:t>
            </w:r>
          </w:p>
        </w:tc>
        <w:tc>
          <w:tcPr>
            <w:tcW w:w="3008" w:type="dxa"/>
            <w:tcBorders>
              <w:top w:val="single" w:sz="4" w:space="0" w:color="auto"/>
              <w:left w:val="single" w:sz="4" w:space="0" w:color="auto"/>
              <w:bottom w:val="single" w:sz="4" w:space="0" w:color="auto"/>
              <w:right w:val="single" w:sz="4" w:space="0" w:color="auto"/>
            </w:tcBorders>
            <w:hideMark/>
          </w:tcPr>
          <w:p w14:paraId="3AFFDA12" w14:textId="77777777" w:rsidR="00A52E4D" w:rsidRDefault="00A52E4D">
            <w:pPr>
              <w:jc w:val="center"/>
              <w:rPr>
                <w:rFonts w:ascii="Verdana" w:hAnsi="Verdana" w:cs="Arial"/>
                <w:b/>
                <w:sz w:val="20"/>
                <w:szCs w:val="20"/>
                <w:lang w:val="en-GB"/>
              </w:rPr>
            </w:pPr>
            <w:r>
              <w:rPr>
                <w:rFonts w:ascii="Verdana" w:hAnsi="Verdana" w:cs="Arial"/>
                <w:b/>
                <w:sz w:val="20"/>
                <w:szCs w:val="20"/>
                <w:lang w:val="en-GB"/>
              </w:rPr>
              <w:t xml:space="preserve">Desirable </w:t>
            </w:r>
          </w:p>
        </w:tc>
        <w:tc>
          <w:tcPr>
            <w:tcW w:w="2750" w:type="dxa"/>
            <w:tcBorders>
              <w:top w:val="single" w:sz="4" w:space="0" w:color="auto"/>
              <w:left w:val="single" w:sz="4" w:space="0" w:color="auto"/>
              <w:bottom w:val="single" w:sz="4" w:space="0" w:color="auto"/>
              <w:right w:val="single" w:sz="4" w:space="0" w:color="auto"/>
            </w:tcBorders>
          </w:tcPr>
          <w:p w14:paraId="045DC341" w14:textId="77777777" w:rsidR="00A52E4D" w:rsidRDefault="00A52E4D">
            <w:pPr>
              <w:rPr>
                <w:rFonts w:ascii="Verdana" w:hAnsi="Verdana" w:cs="Arial"/>
                <w:b/>
                <w:sz w:val="20"/>
                <w:szCs w:val="20"/>
                <w:lang w:val="en-GB"/>
              </w:rPr>
            </w:pPr>
            <w:r>
              <w:rPr>
                <w:rFonts w:ascii="Verdana" w:hAnsi="Verdana" w:cs="Arial"/>
                <w:b/>
                <w:sz w:val="20"/>
                <w:szCs w:val="20"/>
                <w:lang w:val="en-GB"/>
              </w:rPr>
              <w:t>Means of Assessment</w:t>
            </w:r>
          </w:p>
          <w:p w14:paraId="1C183882" w14:textId="77777777" w:rsidR="00A52E4D" w:rsidRDefault="00A52E4D">
            <w:pPr>
              <w:rPr>
                <w:rFonts w:ascii="Verdana" w:hAnsi="Verdana" w:cs="Arial"/>
                <w:sz w:val="20"/>
                <w:szCs w:val="20"/>
                <w:lang w:val="en-GB"/>
              </w:rPr>
            </w:pPr>
            <w:r>
              <w:rPr>
                <w:rFonts w:ascii="Verdana" w:hAnsi="Verdana" w:cs="Arial"/>
                <w:sz w:val="20"/>
                <w:szCs w:val="20"/>
                <w:lang w:val="en-GB"/>
              </w:rPr>
              <w:t>(i.e. application form, interview, test, presentation etc)</w:t>
            </w:r>
          </w:p>
          <w:p w14:paraId="683C86ED" w14:textId="77777777" w:rsidR="00A52E4D" w:rsidRDefault="00A52E4D">
            <w:pPr>
              <w:jc w:val="both"/>
              <w:rPr>
                <w:rFonts w:ascii="Verdana" w:hAnsi="Verdana" w:cs="Arial"/>
                <w:sz w:val="20"/>
                <w:szCs w:val="20"/>
                <w:lang w:val="en-GB"/>
              </w:rPr>
            </w:pPr>
          </w:p>
        </w:tc>
      </w:tr>
      <w:tr w:rsidR="00A52E4D" w14:paraId="61C1F504" w14:textId="77777777" w:rsidTr="00A52E4D">
        <w:trPr>
          <w:trHeight w:val="832"/>
        </w:trPr>
        <w:tc>
          <w:tcPr>
            <w:tcW w:w="2469" w:type="dxa"/>
            <w:tcBorders>
              <w:top w:val="single" w:sz="4" w:space="0" w:color="auto"/>
              <w:left w:val="single" w:sz="4" w:space="0" w:color="auto"/>
              <w:bottom w:val="single" w:sz="4" w:space="0" w:color="auto"/>
              <w:right w:val="single" w:sz="4" w:space="0" w:color="auto"/>
            </w:tcBorders>
          </w:tcPr>
          <w:p w14:paraId="2BEC71E0" w14:textId="77777777" w:rsidR="00A52E4D" w:rsidRDefault="00A52E4D">
            <w:pPr>
              <w:rPr>
                <w:rFonts w:ascii="Verdana" w:hAnsi="Verdana" w:cs="Arial"/>
                <w:sz w:val="20"/>
                <w:szCs w:val="20"/>
                <w:lang w:val="en-GB"/>
              </w:rPr>
            </w:pPr>
          </w:p>
          <w:p w14:paraId="28D96DBA" w14:textId="77777777" w:rsidR="00A52E4D" w:rsidRDefault="00A52E4D">
            <w:pPr>
              <w:rPr>
                <w:rFonts w:ascii="Verdana" w:hAnsi="Verdana" w:cs="Arial"/>
                <w:sz w:val="20"/>
                <w:szCs w:val="20"/>
                <w:lang w:val="en-GB"/>
              </w:rPr>
            </w:pPr>
            <w:r>
              <w:rPr>
                <w:rFonts w:ascii="Verdana" w:hAnsi="Verdana" w:cs="Arial"/>
                <w:sz w:val="20"/>
                <w:szCs w:val="20"/>
                <w:lang w:val="en-GB"/>
              </w:rPr>
              <w:t xml:space="preserve">Education &amp; Qualifications </w:t>
            </w:r>
          </w:p>
          <w:p w14:paraId="385339C2" w14:textId="77777777" w:rsidR="00A52E4D" w:rsidRDefault="00A52E4D">
            <w:pPr>
              <w:rPr>
                <w:rFonts w:ascii="Verdana" w:hAnsi="Verdana" w:cs="Arial"/>
                <w:sz w:val="20"/>
                <w:szCs w:val="20"/>
                <w:lang w:val="en-GB"/>
              </w:rPr>
            </w:pPr>
          </w:p>
          <w:p w14:paraId="6BDBA25D" w14:textId="77777777" w:rsidR="00A52E4D" w:rsidRDefault="00A52E4D">
            <w:pPr>
              <w:rPr>
                <w:rFonts w:ascii="Verdana" w:hAnsi="Verdana" w:cs="Arial"/>
                <w:i/>
                <w:sz w:val="20"/>
                <w:szCs w:val="20"/>
                <w:lang w:val="en-GB"/>
              </w:rPr>
            </w:pPr>
            <w:r>
              <w:rPr>
                <w:rFonts w:ascii="Verdana" w:hAnsi="Verdana" w:cs="Arial"/>
                <w:sz w:val="20"/>
                <w:szCs w:val="20"/>
                <w:lang w:val="en-GB"/>
              </w:rPr>
              <w:t>(</w:t>
            </w:r>
            <w:r>
              <w:rPr>
                <w:rFonts w:ascii="Verdana" w:hAnsi="Verdana" w:cs="Arial"/>
                <w:i/>
                <w:sz w:val="20"/>
                <w:szCs w:val="20"/>
                <w:lang w:val="en-GB"/>
              </w:rPr>
              <w:t xml:space="preserve">technical, professional, academic qualifications and training required) </w:t>
            </w:r>
          </w:p>
          <w:p w14:paraId="63F0B049" w14:textId="77777777" w:rsidR="00A52E4D" w:rsidRDefault="00A52E4D">
            <w:pPr>
              <w:rPr>
                <w:rFonts w:ascii="Verdana" w:hAnsi="Verdana" w:cs="Arial"/>
                <w:sz w:val="20"/>
                <w:szCs w:val="20"/>
                <w:lang w:val="en-GB"/>
              </w:rPr>
            </w:pPr>
          </w:p>
        </w:tc>
        <w:tc>
          <w:tcPr>
            <w:tcW w:w="2492" w:type="dxa"/>
            <w:tcBorders>
              <w:top w:val="single" w:sz="4" w:space="0" w:color="auto"/>
              <w:left w:val="single" w:sz="4" w:space="0" w:color="auto"/>
              <w:bottom w:val="single" w:sz="4" w:space="0" w:color="auto"/>
              <w:right w:val="single" w:sz="4" w:space="0" w:color="auto"/>
            </w:tcBorders>
          </w:tcPr>
          <w:p w14:paraId="23A7CCF1" w14:textId="77777777" w:rsidR="00A52E4D" w:rsidRDefault="00A52E4D">
            <w:pPr>
              <w:rPr>
                <w:rFonts w:ascii="Verdana" w:hAnsi="Verdana"/>
                <w:sz w:val="20"/>
                <w:szCs w:val="20"/>
                <w:lang w:val="en-GB"/>
              </w:rPr>
            </w:pPr>
          </w:p>
          <w:p w14:paraId="776E0D05" w14:textId="77777777" w:rsidR="00A52E4D" w:rsidRDefault="00A52E4D">
            <w:pPr>
              <w:rPr>
                <w:rFonts w:ascii="Verdana" w:hAnsi="Verdana"/>
                <w:sz w:val="20"/>
                <w:szCs w:val="20"/>
                <w:lang w:val="en-GB"/>
              </w:rPr>
            </w:pPr>
            <w:r>
              <w:rPr>
                <w:rFonts w:ascii="Verdana" w:hAnsi="Verdana"/>
                <w:sz w:val="20"/>
                <w:szCs w:val="20"/>
                <w:lang w:val="en-GB"/>
              </w:rPr>
              <w:t>MBChB or equivalent</w:t>
            </w:r>
          </w:p>
          <w:p w14:paraId="53F65FFE" w14:textId="77777777" w:rsidR="00A52E4D" w:rsidRDefault="00A52E4D">
            <w:pPr>
              <w:rPr>
                <w:rFonts w:ascii="Verdana" w:hAnsi="Verdana"/>
                <w:sz w:val="20"/>
                <w:szCs w:val="20"/>
                <w:lang w:val="en-GB"/>
              </w:rPr>
            </w:pPr>
          </w:p>
          <w:p w14:paraId="2DCD71C2" w14:textId="01FE10AC" w:rsidR="00A52E4D" w:rsidRDefault="000453FC">
            <w:pPr>
              <w:rPr>
                <w:rFonts w:ascii="Verdana" w:hAnsi="Verdana"/>
                <w:sz w:val="20"/>
                <w:szCs w:val="20"/>
                <w:lang w:val="en-GB"/>
              </w:rPr>
            </w:pPr>
            <w:r>
              <w:rPr>
                <w:rFonts w:ascii="Verdana" w:hAnsi="Verdana"/>
                <w:sz w:val="20"/>
                <w:szCs w:val="20"/>
                <w:lang w:val="en-GB"/>
              </w:rPr>
              <w:t xml:space="preserve">Full </w:t>
            </w:r>
            <w:r w:rsidR="00A52E4D">
              <w:rPr>
                <w:rFonts w:ascii="Verdana" w:hAnsi="Verdana"/>
                <w:sz w:val="20"/>
                <w:szCs w:val="20"/>
                <w:lang w:val="en-GB"/>
              </w:rPr>
              <w:t>GMC registration</w:t>
            </w:r>
          </w:p>
          <w:p w14:paraId="523DF39F" w14:textId="06B20A4F" w:rsidR="00A52E4D" w:rsidRDefault="00A52E4D">
            <w:pPr>
              <w:rPr>
                <w:rFonts w:ascii="Verdana" w:hAnsi="Verdana"/>
                <w:sz w:val="20"/>
                <w:szCs w:val="20"/>
                <w:lang w:val="en-GB"/>
              </w:rPr>
            </w:pPr>
            <w:r>
              <w:rPr>
                <w:rFonts w:ascii="Verdana" w:hAnsi="Verdana"/>
                <w:sz w:val="20"/>
                <w:szCs w:val="20"/>
                <w:lang w:val="en-GB"/>
              </w:rPr>
              <w:t>(with a Licence</w:t>
            </w:r>
            <w:r w:rsidR="004B448D">
              <w:rPr>
                <w:rFonts w:ascii="Verdana" w:hAnsi="Verdana"/>
                <w:sz w:val="20"/>
                <w:szCs w:val="20"/>
                <w:lang w:val="en-GB"/>
              </w:rPr>
              <w:t xml:space="preserve"> to Practise</w:t>
            </w:r>
            <w:r>
              <w:rPr>
                <w:rFonts w:ascii="Verdana" w:hAnsi="Verdana"/>
                <w:sz w:val="20"/>
                <w:szCs w:val="20"/>
                <w:lang w:val="en-GB"/>
              </w:rPr>
              <w:t>)</w:t>
            </w:r>
          </w:p>
          <w:p w14:paraId="3D91FB30" w14:textId="74E562F3" w:rsidR="004B448D" w:rsidRDefault="004B448D">
            <w:pPr>
              <w:rPr>
                <w:rFonts w:ascii="Verdana" w:hAnsi="Verdana"/>
                <w:sz w:val="20"/>
                <w:szCs w:val="20"/>
                <w:lang w:val="en-GB"/>
              </w:rPr>
            </w:pPr>
          </w:p>
        </w:tc>
        <w:tc>
          <w:tcPr>
            <w:tcW w:w="3008" w:type="dxa"/>
            <w:tcBorders>
              <w:top w:val="single" w:sz="4" w:space="0" w:color="auto"/>
              <w:left w:val="single" w:sz="4" w:space="0" w:color="auto"/>
              <w:bottom w:val="single" w:sz="4" w:space="0" w:color="auto"/>
              <w:right w:val="single" w:sz="4" w:space="0" w:color="auto"/>
            </w:tcBorders>
          </w:tcPr>
          <w:p w14:paraId="4A87CFCA" w14:textId="77777777" w:rsidR="004B448D" w:rsidRDefault="004B448D">
            <w:pPr>
              <w:rPr>
                <w:rFonts w:ascii="Verdana" w:hAnsi="Verdana"/>
                <w:sz w:val="20"/>
                <w:szCs w:val="20"/>
                <w:lang w:val="en-GB"/>
              </w:rPr>
            </w:pPr>
          </w:p>
          <w:p w14:paraId="245E46DE" w14:textId="26B00A4C" w:rsidR="00A52E4D" w:rsidRDefault="00A52E4D">
            <w:pPr>
              <w:rPr>
                <w:rFonts w:ascii="Verdana" w:hAnsi="Verdana"/>
                <w:sz w:val="20"/>
                <w:szCs w:val="20"/>
                <w:lang w:val="en-GB"/>
              </w:rPr>
            </w:pPr>
            <w:r>
              <w:rPr>
                <w:rFonts w:ascii="Verdana" w:hAnsi="Verdana"/>
                <w:sz w:val="20"/>
                <w:szCs w:val="20"/>
                <w:lang w:val="en-GB"/>
              </w:rPr>
              <w:t xml:space="preserve">Certificate, Diploma or Masters in PG or Medical Education or equivalent FHEA recognition </w:t>
            </w:r>
          </w:p>
          <w:p w14:paraId="4FD171BD" w14:textId="77777777" w:rsidR="00A52E4D" w:rsidRDefault="00A52E4D">
            <w:pPr>
              <w:rPr>
                <w:rFonts w:ascii="Verdana" w:hAnsi="Verdana"/>
                <w:sz w:val="20"/>
                <w:szCs w:val="20"/>
                <w:lang w:val="en-GB"/>
              </w:rPr>
            </w:pPr>
          </w:p>
          <w:p w14:paraId="31053741" w14:textId="77777777" w:rsidR="00A52E4D" w:rsidRDefault="00A52E4D">
            <w:pPr>
              <w:rPr>
                <w:rFonts w:ascii="Verdana" w:hAnsi="Verdana" w:cs="Arial"/>
                <w:sz w:val="20"/>
                <w:szCs w:val="20"/>
                <w:lang w:val="en-GB"/>
              </w:rPr>
            </w:pPr>
            <w:r>
              <w:rPr>
                <w:rFonts w:ascii="Verdana" w:hAnsi="Verdana"/>
                <w:sz w:val="20"/>
                <w:szCs w:val="20"/>
                <w:lang w:val="en-GB"/>
              </w:rPr>
              <w:t>Other teaching qualification or affiliation</w:t>
            </w:r>
          </w:p>
        </w:tc>
        <w:tc>
          <w:tcPr>
            <w:tcW w:w="2750" w:type="dxa"/>
            <w:tcBorders>
              <w:top w:val="single" w:sz="4" w:space="0" w:color="auto"/>
              <w:left w:val="single" w:sz="4" w:space="0" w:color="auto"/>
              <w:bottom w:val="single" w:sz="4" w:space="0" w:color="auto"/>
              <w:right w:val="single" w:sz="4" w:space="0" w:color="auto"/>
            </w:tcBorders>
          </w:tcPr>
          <w:p w14:paraId="3025790E" w14:textId="77777777" w:rsidR="00A52E4D" w:rsidRDefault="00A52E4D">
            <w:pPr>
              <w:rPr>
                <w:rFonts w:ascii="Verdana" w:hAnsi="Verdana" w:cs="Arial"/>
                <w:sz w:val="20"/>
                <w:szCs w:val="20"/>
                <w:lang w:val="en-GB"/>
              </w:rPr>
            </w:pPr>
          </w:p>
          <w:p w14:paraId="28A1C9A8" w14:textId="77777777" w:rsidR="00A52E4D" w:rsidRDefault="00A52E4D">
            <w:pPr>
              <w:ind w:right="131"/>
              <w:rPr>
                <w:rFonts w:ascii="Verdana" w:hAnsi="Verdana" w:cs="Arial"/>
                <w:sz w:val="20"/>
                <w:szCs w:val="20"/>
                <w:lang w:val="en-GB"/>
              </w:rPr>
            </w:pPr>
            <w:r>
              <w:rPr>
                <w:rFonts w:ascii="Verdana" w:hAnsi="Verdana" w:cs="Arial"/>
                <w:sz w:val="20"/>
                <w:szCs w:val="20"/>
                <w:lang w:val="en-GB"/>
              </w:rPr>
              <w:t>Application/Certificates</w:t>
            </w:r>
          </w:p>
        </w:tc>
      </w:tr>
      <w:tr w:rsidR="00A52E4D" w14:paraId="522C7539" w14:textId="77777777" w:rsidTr="00A52E4D">
        <w:tc>
          <w:tcPr>
            <w:tcW w:w="2469" w:type="dxa"/>
            <w:tcBorders>
              <w:top w:val="single" w:sz="4" w:space="0" w:color="auto"/>
              <w:left w:val="single" w:sz="4" w:space="0" w:color="auto"/>
              <w:bottom w:val="single" w:sz="4" w:space="0" w:color="auto"/>
              <w:right w:val="single" w:sz="4" w:space="0" w:color="auto"/>
            </w:tcBorders>
          </w:tcPr>
          <w:p w14:paraId="68E18320" w14:textId="77777777" w:rsidR="00A52E4D" w:rsidRDefault="00A52E4D">
            <w:pPr>
              <w:rPr>
                <w:rFonts w:ascii="Verdana" w:hAnsi="Verdana" w:cs="Arial"/>
                <w:sz w:val="20"/>
                <w:szCs w:val="20"/>
                <w:lang w:val="en-GB"/>
              </w:rPr>
            </w:pPr>
          </w:p>
          <w:p w14:paraId="2E705950" w14:textId="77777777" w:rsidR="00A52E4D" w:rsidRDefault="00A52E4D">
            <w:pPr>
              <w:rPr>
                <w:rFonts w:ascii="Verdana" w:hAnsi="Verdana" w:cs="Arial"/>
                <w:sz w:val="20"/>
                <w:szCs w:val="20"/>
                <w:lang w:val="en-GB"/>
              </w:rPr>
            </w:pPr>
            <w:r>
              <w:rPr>
                <w:rFonts w:ascii="Verdana" w:hAnsi="Verdana" w:cs="Arial"/>
                <w:sz w:val="20"/>
                <w:szCs w:val="20"/>
                <w:lang w:val="en-GB"/>
              </w:rPr>
              <w:t>Experience &amp; Knowledge</w:t>
            </w:r>
          </w:p>
          <w:p w14:paraId="271F211D" w14:textId="77777777" w:rsidR="00A52E4D" w:rsidRDefault="00A52E4D">
            <w:pPr>
              <w:rPr>
                <w:rFonts w:ascii="Verdana" w:hAnsi="Verdana" w:cs="Arial"/>
                <w:sz w:val="20"/>
                <w:szCs w:val="20"/>
                <w:lang w:val="en-GB"/>
              </w:rPr>
            </w:pPr>
          </w:p>
          <w:p w14:paraId="70462136" w14:textId="77777777" w:rsidR="00A52E4D" w:rsidRDefault="00A52E4D">
            <w:pPr>
              <w:rPr>
                <w:rFonts w:ascii="Verdana" w:hAnsi="Verdana" w:cs="Arial"/>
                <w:sz w:val="20"/>
                <w:szCs w:val="20"/>
                <w:lang w:val="en-GB"/>
              </w:rPr>
            </w:pPr>
            <w:r>
              <w:rPr>
                <w:rFonts w:ascii="Verdana" w:hAnsi="Verdana" w:cs="Arial"/>
                <w:sz w:val="20"/>
                <w:szCs w:val="20"/>
                <w:lang w:val="en-GB"/>
              </w:rPr>
              <w:t>(</w:t>
            </w:r>
            <w:r>
              <w:rPr>
                <w:rFonts w:ascii="Verdana" w:hAnsi="Verdana" w:cs="Arial"/>
                <w:i/>
                <w:sz w:val="20"/>
                <w:szCs w:val="20"/>
                <w:lang w:val="en-GB"/>
              </w:rPr>
              <w:t>examples of specific experience and knowledge sought</w:t>
            </w:r>
            <w:r>
              <w:rPr>
                <w:rFonts w:ascii="Verdana" w:hAnsi="Verdana" w:cs="Arial"/>
                <w:sz w:val="20"/>
                <w:szCs w:val="20"/>
                <w:lang w:val="en-GB"/>
              </w:rPr>
              <w:t xml:space="preserve">) </w:t>
            </w:r>
          </w:p>
          <w:p w14:paraId="4D74FFFD" w14:textId="77777777" w:rsidR="00A52E4D" w:rsidRDefault="00A52E4D">
            <w:pPr>
              <w:rPr>
                <w:rFonts w:ascii="Verdana" w:hAnsi="Verdana" w:cs="Arial"/>
                <w:sz w:val="20"/>
                <w:szCs w:val="20"/>
                <w:lang w:val="en-GB"/>
              </w:rPr>
            </w:pPr>
          </w:p>
        </w:tc>
        <w:tc>
          <w:tcPr>
            <w:tcW w:w="2492" w:type="dxa"/>
            <w:tcBorders>
              <w:top w:val="single" w:sz="4" w:space="0" w:color="auto"/>
              <w:left w:val="single" w:sz="4" w:space="0" w:color="auto"/>
              <w:bottom w:val="single" w:sz="4" w:space="0" w:color="auto"/>
              <w:right w:val="single" w:sz="4" w:space="0" w:color="auto"/>
            </w:tcBorders>
          </w:tcPr>
          <w:p w14:paraId="4D75439F" w14:textId="77777777" w:rsidR="004B448D" w:rsidRDefault="004B448D">
            <w:pPr>
              <w:rPr>
                <w:rFonts w:ascii="Verdana" w:hAnsi="Verdana"/>
                <w:sz w:val="20"/>
                <w:szCs w:val="20"/>
                <w:lang w:val="en-GB"/>
              </w:rPr>
            </w:pPr>
          </w:p>
          <w:p w14:paraId="4E68D4C7" w14:textId="40E83348" w:rsidR="000717EA" w:rsidRDefault="000717EA">
            <w:pPr>
              <w:rPr>
                <w:rFonts w:ascii="Verdana" w:hAnsi="Verdana"/>
                <w:sz w:val="20"/>
                <w:szCs w:val="20"/>
                <w:lang w:val="en-GB"/>
              </w:rPr>
            </w:pPr>
            <w:r w:rsidRPr="000717EA">
              <w:rPr>
                <w:rFonts w:ascii="Verdana" w:hAnsi="Verdana"/>
                <w:sz w:val="20"/>
                <w:szCs w:val="20"/>
                <w:lang w:val="en-GB"/>
              </w:rPr>
              <w:t>The successful candidate will be able to demonstrate in the application experience of:</w:t>
            </w:r>
          </w:p>
          <w:p w14:paraId="27042EF8" w14:textId="77777777" w:rsidR="000717EA" w:rsidRDefault="000717EA">
            <w:pPr>
              <w:rPr>
                <w:rFonts w:ascii="Verdana" w:hAnsi="Verdana"/>
                <w:sz w:val="20"/>
                <w:szCs w:val="20"/>
                <w:lang w:val="en-GB"/>
              </w:rPr>
            </w:pPr>
          </w:p>
          <w:p w14:paraId="1C8D71FE" w14:textId="661826FF" w:rsidR="00A52E4D" w:rsidRDefault="000717EA">
            <w:pPr>
              <w:rPr>
                <w:rFonts w:ascii="Verdana" w:hAnsi="Verdana"/>
                <w:sz w:val="20"/>
                <w:szCs w:val="20"/>
                <w:lang w:val="en-GB"/>
              </w:rPr>
            </w:pPr>
            <w:r>
              <w:rPr>
                <w:rFonts w:ascii="Verdana" w:hAnsi="Verdana"/>
                <w:sz w:val="20"/>
                <w:szCs w:val="20"/>
                <w:lang w:val="en-GB"/>
              </w:rPr>
              <w:t>T</w:t>
            </w:r>
            <w:r w:rsidR="00A52E4D">
              <w:rPr>
                <w:rFonts w:ascii="Verdana" w:hAnsi="Verdana"/>
                <w:sz w:val="20"/>
                <w:szCs w:val="20"/>
                <w:lang w:val="en-GB"/>
              </w:rPr>
              <w:t xml:space="preserve">eaching clinically oriented subject matter at undergraduate level </w:t>
            </w:r>
            <w:r w:rsidR="004B448D">
              <w:rPr>
                <w:rFonts w:ascii="Verdana" w:hAnsi="Verdana"/>
                <w:sz w:val="20"/>
                <w:szCs w:val="20"/>
                <w:lang w:val="en-GB"/>
              </w:rPr>
              <w:lastRenderedPageBreak/>
              <w:t>(including clinical skills)</w:t>
            </w:r>
          </w:p>
          <w:p w14:paraId="479CF960" w14:textId="6C17B190" w:rsidR="00BB2440" w:rsidRDefault="00BB2440">
            <w:pPr>
              <w:rPr>
                <w:rFonts w:ascii="Verdana" w:hAnsi="Verdana"/>
                <w:sz w:val="20"/>
                <w:szCs w:val="20"/>
                <w:lang w:val="en-GB"/>
              </w:rPr>
            </w:pPr>
          </w:p>
          <w:p w14:paraId="6403CB69" w14:textId="6E4BE408" w:rsidR="00BB2440" w:rsidRDefault="00BB2440">
            <w:pPr>
              <w:rPr>
                <w:rFonts w:ascii="Verdana" w:hAnsi="Verdana"/>
                <w:sz w:val="20"/>
                <w:szCs w:val="20"/>
                <w:lang w:val="en-GB"/>
              </w:rPr>
            </w:pPr>
            <w:r>
              <w:rPr>
                <w:rFonts w:ascii="Verdana" w:hAnsi="Verdana" w:cs="Arial"/>
                <w:iCs/>
                <w:sz w:val="20"/>
                <w:szCs w:val="20"/>
                <w:lang w:val="en-GB"/>
              </w:rPr>
              <w:t>Working with and supporting learning in young adults</w:t>
            </w:r>
          </w:p>
          <w:p w14:paraId="795AD205" w14:textId="77777777" w:rsidR="00A52E4D" w:rsidRDefault="00A52E4D">
            <w:pPr>
              <w:rPr>
                <w:rFonts w:ascii="Verdana" w:hAnsi="Verdana"/>
                <w:sz w:val="20"/>
                <w:szCs w:val="20"/>
                <w:lang w:val="en-GB"/>
              </w:rPr>
            </w:pPr>
          </w:p>
          <w:p w14:paraId="2C38053A" w14:textId="77777777" w:rsidR="00A52E4D" w:rsidRDefault="00A52E4D">
            <w:pPr>
              <w:rPr>
                <w:rFonts w:ascii="Verdana" w:hAnsi="Verdana" w:cs="Arial"/>
                <w:sz w:val="20"/>
                <w:szCs w:val="20"/>
                <w:lang w:val="en-GB"/>
              </w:rPr>
            </w:pPr>
          </w:p>
        </w:tc>
        <w:tc>
          <w:tcPr>
            <w:tcW w:w="3008" w:type="dxa"/>
            <w:tcBorders>
              <w:top w:val="single" w:sz="4" w:space="0" w:color="auto"/>
              <w:left w:val="single" w:sz="4" w:space="0" w:color="auto"/>
              <w:bottom w:val="single" w:sz="4" w:space="0" w:color="auto"/>
              <w:right w:val="single" w:sz="4" w:space="0" w:color="auto"/>
            </w:tcBorders>
          </w:tcPr>
          <w:p w14:paraId="18CB7205" w14:textId="77777777" w:rsidR="004B448D" w:rsidRDefault="004B448D">
            <w:pPr>
              <w:rPr>
                <w:rFonts w:ascii="Verdana" w:hAnsi="Verdana"/>
                <w:sz w:val="20"/>
                <w:szCs w:val="20"/>
                <w:lang w:val="en-GB"/>
              </w:rPr>
            </w:pPr>
          </w:p>
          <w:p w14:paraId="7C2D3BD6" w14:textId="573B4B7A" w:rsidR="00A52E4D" w:rsidRDefault="00A52E4D">
            <w:pPr>
              <w:rPr>
                <w:rFonts w:ascii="Verdana" w:hAnsi="Verdana"/>
                <w:sz w:val="20"/>
                <w:szCs w:val="20"/>
                <w:lang w:val="en-GB"/>
              </w:rPr>
            </w:pPr>
            <w:r>
              <w:rPr>
                <w:rFonts w:ascii="Verdana" w:hAnsi="Verdana"/>
                <w:sz w:val="20"/>
                <w:szCs w:val="20"/>
                <w:lang w:val="en-GB"/>
              </w:rPr>
              <w:t>The successful candidate is likely to be able to demonstrate experience of:</w:t>
            </w:r>
          </w:p>
          <w:p w14:paraId="55145E65" w14:textId="21E71AD2" w:rsidR="004B448D" w:rsidRDefault="004B448D">
            <w:pPr>
              <w:rPr>
                <w:rFonts w:ascii="Verdana" w:hAnsi="Verdana"/>
                <w:sz w:val="20"/>
                <w:szCs w:val="20"/>
                <w:lang w:val="en-GB"/>
              </w:rPr>
            </w:pPr>
          </w:p>
          <w:p w14:paraId="39FCB30C" w14:textId="73DA35FC" w:rsidR="004B448D" w:rsidRDefault="004B448D">
            <w:pPr>
              <w:rPr>
                <w:rFonts w:ascii="Verdana" w:hAnsi="Verdana"/>
                <w:sz w:val="20"/>
                <w:szCs w:val="20"/>
                <w:lang w:val="en-GB"/>
              </w:rPr>
            </w:pPr>
            <w:r>
              <w:rPr>
                <w:rFonts w:ascii="Verdana" w:hAnsi="Verdana"/>
                <w:sz w:val="20"/>
                <w:szCs w:val="20"/>
                <w:lang w:val="en-GB"/>
              </w:rPr>
              <w:t>Teaching in a clinical setting, for example on placement</w:t>
            </w:r>
          </w:p>
          <w:p w14:paraId="1555E7E8" w14:textId="1BAE5D5D" w:rsidR="004B448D" w:rsidRDefault="004B448D">
            <w:pPr>
              <w:rPr>
                <w:rFonts w:ascii="Verdana" w:hAnsi="Verdana"/>
                <w:sz w:val="20"/>
                <w:szCs w:val="20"/>
                <w:lang w:val="en-GB"/>
              </w:rPr>
            </w:pPr>
          </w:p>
          <w:p w14:paraId="0B408777" w14:textId="0B29B9D6" w:rsidR="004B448D" w:rsidRDefault="004B448D">
            <w:pPr>
              <w:rPr>
                <w:rFonts w:ascii="Verdana" w:hAnsi="Verdana"/>
                <w:sz w:val="20"/>
                <w:szCs w:val="20"/>
                <w:lang w:val="en-GB"/>
              </w:rPr>
            </w:pPr>
            <w:r>
              <w:rPr>
                <w:rFonts w:ascii="Verdana" w:hAnsi="Verdana"/>
                <w:sz w:val="20"/>
                <w:szCs w:val="20"/>
                <w:lang w:val="en-GB"/>
              </w:rPr>
              <w:lastRenderedPageBreak/>
              <w:t>Participation and leading of clinical simulation based teaching</w:t>
            </w:r>
          </w:p>
          <w:p w14:paraId="1FCCA79D" w14:textId="77777777" w:rsidR="004B448D" w:rsidRDefault="004B448D">
            <w:pPr>
              <w:rPr>
                <w:rFonts w:ascii="Verdana" w:hAnsi="Verdana"/>
                <w:sz w:val="20"/>
                <w:szCs w:val="20"/>
                <w:lang w:val="en-GB"/>
              </w:rPr>
            </w:pPr>
          </w:p>
          <w:p w14:paraId="146AB2C4" w14:textId="06DC34EB" w:rsidR="00A52E4D" w:rsidRDefault="00A52E4D">
            <w:pPr>
              <w:rPr>
                <w:rFonts w:ascii="Verdana" w:hAnsi="Verdana"/>
                <w:sz w:val="20"/>
                <w:szCs w:val="20"/>
                <w:lang w:val="en-GB"/>
              </w:rPr>
            </w:pPr>
            <w:r>
              <w:rPr>
                <w:rFonts w:ascii="Verdana" w:hAnsi="Verdana"/>
                <w:sz w:val="20"/>
                <w:szCs w:val="20"/>
                <w:lang w:val="en-GB"/>
              </w:rPr>
              <w:t xml:space="preserve">Experience of setting and marking </w:t>
            </w:r>
            <w:r w:rsidR="004B448D">
              <w:rPr>
                <w:rFonts w:ascii="Verdana" w:hAnsi="Verdana"/>
                <w:sz w:val="20"/>
                <w:szCs w:val="20"/>
                <w:lang w:val="en-GB"/>
              </w:rPr>
              <w:t xml:space="preserve">clinically orientated </w:t>
            </w:r>
            <w:r>
              <w:rPr>
                <w:rFonts w:ascii="Verdana" w:hAnsi="Verdana"/>
                <w:sz w:val="20"/>
                <w:szCs w:val="20"/>
                <w:lang w:val="en-GB"/>
              </w:rPr>
              <w:t>assessments</w:t>
            </w:r>
            <w:r w:rsidR="004B448D">
              <w:rPr>
                <w:rFonts w:ascii="Verdana" w:hAnsi="Verdana"/>
                <w:sz w:val="20"/>
                <w:szCs w:val="20"/>
                <w:lang w:val="en-GB"/>
              </w:rPr>
              <w:t xml:space="preserve"> e.g. OSCEs</w:t>
            </w:r>
          </w:p>
          <w:p w14:paraId="5C58B82F" w14:textId="77777777" w:rsidR="00A52E4D" w:rsidRDefault="00A52E4D">
            <w:pPr>
              <w:rPr>
                <w:rFonts w:ascii="Verdana" w:hAnsi="Verdana"/>
                <w:sz w:val="20"/>
                <w:szCs w:val="20"/>
                <w:lang w:val="en-GB"/>
              </w:rPr>
            </w:pPr>
          </w:p>
          <w:p w14:paraId="529EB8A4" w14:textId="4154E422" w:rsidR="00A52E4D" w:rsidRDefault="00A52E4D">
            <w:pPr>
              <w:rPr>
                <w:rFonts w:ascii="Verdana" w:hAnsi="Verdana"/>
                <w:sz w:val="20"/>
                <w:szCs w:val="20"/>
                <w:lang w:val="en-GB"/>
              </w:rPr>
            </w:pPr>
            <w:r>
              <w:rPr>
                <w:rFonts w:ascii="Verdana" w:hAnsi="Verdana"/>
                <w:sz w:val="20"/>
                <w:szCs w:val="20"/>
                <w:lang w:val="en-GB"/>
              </w:rPr>
              <w:t xml:space="preserve">Experience of teaching on an accredited Health </w:t>
            </w:r>
            <w:r w:rsidR="004B448D">
              <w:rPr>
                <w:rFonts w:ascii="Verdana" w:hAnsi="Verdana"/>
                <w:sz w:val="20"/>
                <w:szCs w:val="20"/>
                <w:lang w:val="en-GB"/>
              </w:rPr>
              <w:t>P</w:t>
            </w:r>
            <w:r>
              <w:rPr>
                <w:rFonts w:ascii="Verdana" w:hAnsi="Verdana"/>
                <w:sz w:val="20"/>
                <w:szCs w:val="20"/>
                <w:lang w:val="en-GB"/>
              </w:rPr>
              <w:t xml:space="preserve">rofessional course </w:t>
            </w:r>
          </w:p>
          <w:p w14:paraId="2E1E560D" w14:textId="77777777" w:rsidR="00A52E4D" w:rsidRDefault="00A52E4D">
            <w:pPr>
              <w:rPr>
                <w:rFonts w:ascii="Verdana" w:hAnsi="Verdana"/>
                <w:sz w:val="20"/>
                <w:szCs w:val="20"/>
                <w:lang w:val="en-GB"/>
              </w:rPr>
            </w:pPr>
          </w:p>
          <w:p w14:paraId="5CD80ED5" w14:textId="77777777" w:rsidR="00A52E4D" w:rsidRDefault="00A52E4D">
            <w:pPr>
              <w:rPr>
                <w:rFonts w:ascii="Verdana" w:hAnsi="Verdana"/>
                <w:sz w:val="20"/>
                <w:szCs w:val="20"/>
                <w:lang w:val="en-GB"/>
              </w:rPr>
            </w:pPr>
            <w:r>
              <w:rPr>
                <w:rFonts w:ascii="Verdana" w:hAnsi="Verdana"/>
                <w:sz w:val="20"/>
                <w:szCs w:val="20"/>
                <w:lang w:val="en-GB"/>
              </w:rPr>
              <w:t xml:space="preserve">Active contribution to curriculum development </w:t>
            </w:r>
          </w:p>
          <w:p w14:paraId="67BDE09C" w14:textId="77777777" w:rsidR="00A52E4D" w:rsidRDefault="00A52E4D">
            <w:pPr>
              <w:rPr>
                <w:rFonts w:ascii="Verdana" w:hAnsi="Verdana" w:cs="Arial"/>
                <w:sz w:val="20"/>
                <w:szCs w:val="20"/>
                <w:lang w:val="en-GB"/>
              </w:rPr>
            </w:pPr>
          </w:p>
          <w:p w14:paraId="7A5EBBB3" w14:textId="77777777" w:rsidR="00A52E4D" w:rsidRDefault="00A52E4D">
            <w:pPr>
              <w:rPr>
                <w:rFonts w:ascii="Verdana" w:hAnsi="Verdana" w:cs="Arial"/>
                <w:sz w:val="20"/>
                <w:szCs w:val="20"/>
                <w:lang w:val="en-GB"/>
              </w:rPr>
            </w:pPr>
          </w:p>
        </w:tc>
        <w:tc>
          <w:tcPr>
            <w:tcW w:w="2750" w:type="dxa"/>
            <w:tcBorders>
              <w:top w:val="single" w:sz="4" w:space="0" w:color="auto"/>
              <w:left w:val="single" w:sz="4" w:space="0" w:color="auto"/>
              <w:bottom w:val="single" w:sz="4" w:space="0" w:color="auto"/>
              <w:right w:val="single" w:sz="4" w:space="0" w:color="auto"/>
            </w:tcBorders>
          </w:tcPr>
          <w:p w14:paraId="1F53CBF9" w14:textId="77777777" w:rsidR="00A52E4D" w:rsidRDefault="00A52E4D">
            <w:pPr>
              <w:rPr>
                <w:rFonts w:ascii="Verdana" w:hAnsi="Verdana" w:cs="Arial"/>
                <w:sz w:val="20"/>
                <w:szCs w:val="20"/>
                <w:lang w:val="en-GB"/>
              </w:rPr>
            </w:pPr>
          </w:p>
          <w:p w14:paraId="34B54C0A" w14:textId="77777777" w:rsidR="00A52E4D" w:rsidRDefault="00A52E4D">
            <w:pPr>
              <w:rPr>
                <w:rFonts w:ascii="Verdana" w:hAnsi="Verdana" w:cs="Arial"/>
                <w:sz w:val="20"/>
                <w:szCs w:val="20"/>
                <w:lang w:val="en-GB"/>
              </w:rPr>
            </w:pPr>
            <w:r>
              <w:rPr>
                <w:rFonts w:ascii="Verdana" w:hAnsi="Verdana" w:cs="Arial"/>
                <w:sz w:val="20"/>
                <w:szCs w:val="20"/>
                <w:lang w:val="en-GB"/>
              </w:rPr>
              <w:t>Application/Interview</w:t>
            </w:r>
          </w:p>
          <w:p w14:paraId="2A32EAD5" w14:textId="77777777" w:rsidR="00A52E4D" w:rsidRDefault="00A52E4D">
            <w:pPr>
              <w:rPr>
                <w:rFonts w:ascii="Verdana" w:hAnsi="Verdana" w:cs="Arial"/>
                <w:sz w:val="20"/>
                <w:szCs w:val="20"/>
                <w:lang w:val="en-GB"/>
              </w:rPr>
            </w:pPr>
          </w:p>
          <w:p w14:paraId="7E67C6FD" w14:textId="77777777" w:rsidR="00A52E4D" w:rsidRDefault="00A52E4D">
            <w:pPr>
              <w:rPr>
                <w:rFonts w:ascii="Verdana" w:hAnsi="Verdana" w:cs="Arial"/>
                <w:sz w:val="20"/>
                <w:szCs w:val="20"/>
                <w:lang w:val="en-GB"/>
              </w:rPr>
            </w:pPr>
          </w:p>
          <w:p w14:paraId="2359123F" w14:textId="77777777" w:rsidR="00A52E4D" w:rsidRDefault="00A52E4D">
            <w:pPr>
              <w:rPr>
                <w:rFonts w:ascii="Verdana" w:hAnsi="Verdana" w:cs="Arial"/>
                <w:sz w:val="20"/>
                <w:szCs w:val="20"/>
                <w:lang w:val="en-GB"/>
              </w:rPr>
            </w:pPr>
          </w:p>
          <w:p w14:paraId="2B1DCF08" w14:textId="77777777" w:rsidR="00A52E4D" w:rsidRDefault="00A52E4D">
            <w:pPr>
              <w:rPr>
                <w:rFonts w:ascii="Verdana" w:hAnsi="Verdana" w:cs="Arial"/>
                <w:sz w:val="20"/>
                <w:szCs w:val="20"/>
                <w:lang w:val="en-GB"/>
              </w:rPr>
            </w:pPr>
          </w:p>
          <w:p w14:paraId="319C3F12" w14:textId="69EDF075" w:rsidR="00A52E4D" w:rsidRDefault="00A52E4D">
            <w:pPr>
              <w:rPr>
                <w:rFonts w:ascii="Verdana" w:hAnsi="Verdana" w:cs="Arial"/>
                <w:sz w:val="20"/>
                <w:szCs w:val="20"/>
                <w:lang w:val="en-GB"/>
              </w:rPr>
            </w:pPr>
          </w:p>
        </w:tc>
      </w:tr>
      <w:tr w:rsidR="00A52E4D" w14:paraId="720D7400" w14:textId="77777777" w:rsidTr="00A52E4D">
        <w:trPr>
          <w:trHeight w:val="6111"/>
        </w:trPr>
        <w:tc>
          <w:tcPr>
            <w:tcW w:w="2469" w:type="dxa"/>
            <w:tcBorders>
              <w:top w:val="single" w:sz="4" w:space="0" w:color="auto"/>
              <w:left w:val="single" w:sz="4" w:space="0" w:color="auto"/>
              <w:bottom w:val="single" w:sz="4" w:space="0" w:color="auto"/>
              <w:right w:val="single" w:sz="4" w:space="0" w:color="auto"/>
            </w:tcBorders>
          </w:tcPr>
          <w:p w14:paraId="0E99E3D3" w14:textId="77777777" w:rsidR="00A52E4D" w:rsidRDefault="00A52E4D">
            <w:pPr>
              <w:rPr>
                <w:rFonts w:ascii="Verdana" w:hAnsi="Verdana" w:cs="Arial"/>
                <w:sz w:val="20"/>
                <w:szCs w:val="20"/>
                <w:lang w:val="en-GB"/>
              </w:rPr>
            </w:pPr>
          </w:p>
          <w:p w14:paraId="40C5E082" w14:textId="77777777" w:rsidR="00A52E4D" w:rsidRDefault="00A52E4D">
            <w:pPr>
              <w:rPr>
                <w:rFonts w:ascii="Verdana" w:hAnsi="Verdana" w:cs="Arial"/>
                <w:sz w:val="20"/>
                <w:szCs w:val="20"/>
                <w:lang w:val="en-GB"/>
              </w:rPr>
            </w:pPr>
            <w:r>
              <w:rPr>
                <w:rFonts w:ascii="Verdana" w:hAnsi="Verdana" w:cs="Arial"/>
                <w:sz w:val="20"/>
                <w:szCs w:val="20"/>
                <w:lang w:val="en-GB"/>
              </w:rPr>
              <w:t>Competencies &amp; Skills</w:t>
            </w:r>
          </w:p>
          <w:p w14:paraId="0242A051" w14:textId="77777777" w:rsidR="00A52E4D" w:rsidRDefault="00A52E4D">
            <w:pPr>
              <w:rPr>
                <w:rFonts w:ascii="Verdana" w:hAnsi="Verdana" w:cs="Arial"/>
                <w:sz w:val="20"/>
                <w:szCs w:val="20"/>
                <w:lang w:val="en-GB"/>
              </w:rPr>
            </w:pPr>
          </w:p>
          <w:p w14:paraId="510CE2AC" w14:textId="77777777" w:rsidR="00A52E4D" w:rsidRDefault="00A52E4D">
            <w:pPr>
              <w:rPr>
                <w:rFonts w:ascii="Verdana" w:hAnsi="Verdana" w:cs="Arial"/>
                <w:sz w:val="20"/>
                <w:szCs w:val="20"/>
                <w:lang w:val="en-GB"/>
              </w:rPr>
            </w:pPr>
            <w:r>
              <w:rPr>
                <w:rFonts w:ascii="Verdana" w:hAnsi="Verdana" w:cs="Arial"/>
                <w:sz w:val="20"/>
                <w:szCs w:val="20"/>
                <w:lang w:val="en-GB"/>
              </w:rPr>
              <w:t>(</w:t>
            </w:r>
            <w:r>
              <w:rPr>
                <w:rFonts w:ascii="Verdana" w:hAnsi="Verdana" w:cs="Arial"/>
                <w:i/>
                <w:sz w:val="20"/>
                <w:szCs w:val="20"/>
                <w:lang w:val="en-GB"/>
              </w:rPr>
              <w:t>e.g. effective communication skills, initiative, flexibility, leadership etc</w:t>
            </w:r>
            <w:r>
              <w:rPr>
                <w:rFonts w:ascii="Verdana" w:hAnsi="Verdana" w:cs="Arial"/>
                <w:sz w:val="20"/>
                <w:szCs w:val="20"/>
                <w:lang w:val="en-GB"/>
              </w:rPr>
              <w:t xml:space="preserve">)   </w:t>
            </w:r>
          </w:p>
          <w:p w14:paraId="7660B082" w14:textId="77777777" w:rsidR="00A52E4D" w:rsidRDefault="00A52E4D">
            <w:pPr>
              <w:rPr>
                <w:rFonts w:ascii="Verdana" w:hAnsi="Verdana" w:cs="Arial"/>
                <w:sz w:val="20"/>
                <w:szCs w:val="20"/>
                <w:lang w:val="en-GB"/>
              </w:rPr>
            </w:pPr>
          </w:p>
        </w:tc>
        <w:tc>
          <w:tcPr>
            <w:tcW w:w="2492" w:type="dxa"/>
            <w:tcBorders>
              <w:top w:val="single" w:sz="4" w:space="0" w:color="auto"/>
              <w:left w:val="single" w:sz="4" w:space="0" w:color="auto"/>
              <w:bottom w:val="single" w:sz="4" w:space="0" w:color="auto"/>
              <w:right w:val="single" w:sz="4" w:space="0" w:color="auto"/>
            </w:tcBorders>
          </w:tcPr>
          <w:p w14:paraId="76605BC4" w14:textId="77777777" w:rsidR="00A52E4D" w:rsidRDefault="00A52E4D">
            <w:pPr>
              <w:rPr>
                <w:rFonts w:ascii="Verdana" w:hAnsi="Verdana" w:cs="Arial"/>
                <w:sz w:val="20"/>
                <w:szCs w:val="20"/>
                <w:lang w:val="en-GB"/>
              </w:rPr>
            </w:pPr>
          </w:p>
          <w:p w14:paraId="3C7468E9" w14:textId="77777777" w:rsidR="00A52E4D" w:rsidRDefault="00A52E4D">
            <w:pPr>
              <w:rPr>
                <w:rFonts w:ascii="Verdana" w:hAnsi="Verdana" w:cs="Arial"/>
                <w:sz w:val="20"/>
                <w:szCs w:val="20"/>
                <w:lang w:val="en-GB"/>
              </w:rPr>
            </w:pPr>
            <w:r>
              <w:rPr>
                <w:rFonts w:ascii="Verdana" w:hAnsi="Verdana" w:cs="Arial"/>
                <w:sz w:val="20"/>
                <w:szCs w:val="20"/>
                <w:lang w:val="en-GB"/>
              </w:rPr>
              <w:t>The successful candidate will be able to demonstrate in the application experience of:</w:t>
            </w:r>
          </w:p>
          <w:p w14:paraId="58E97E05" w14:textId="77777777" w:rsidR="00A52E4D" w:rsidRDefault="00A52E4D">
            <w:pPr>
              <w:rPr>
                <w:rFonts w:ascii="Verdana" w:hAnsi="Verdana" w:cs="Arial"/>
                <w:sz w:val="20"/>
                <w:szCs w:val="20"/>
                <w:lang w:val="en-GB"/>
              </w:rPr>
            </w:pPr>
          </w:p>
          <w:p w14:paraId="10947BAF" w14:textId="77777777" w:rsidR="00A52E4D" w:rsidRDefault="00A52E4D">
            <w:pPr>
              <w:rPr>
                <w:rFonts w:ascii="Verdana" w:hAnsi="Verdana" w:cs="Arial"/>
                <w:sz w:val="20"/>
                <w:szCs w:val="20"/>
                <w:lang w:val="en-GB"/>
              </w:rPr>
            </w:pPr>
            <w:r>
              <w:rPr>
                <w:rFonts w:ascii="Verdana" w:hAnsi="Verdana" w:cs="Arial"/>
                <w:sz w:val="20"/>
                <w:szCs w:val="20"/>
                <w:lang w:val="en-GB"/>
              </w:rPr>
              <w:t xml:space="preserve">Excellent communication skills, both verbal and written </w:t>
            </w:r>
          </w:p>
          <w:p w14:paraId="2B599156" w14:textId="77777777" w:rsidR="00A52E4D" w:rsidRDefault="00A52E4D">
            <w:pPr>
              <w:rPr>
                <w:rFonts w:ascii="Verdana" w:hAnsi="Verdana" w:cs="Arial"/>
                <w:sz w:val="20"/>
                <w:szCs w:val="20"/>
                <w:lang w:val="en-GB"/>
              </w:rPr>
            </w:pPr>
          </w:p>
          <w:p w14:paraId="262962E4" w14:textId="77777777" w:rsidR="00A52E4D" w:rsidRDefault="00A52E4D">
            <w:pPr>
              <w:rPr>
                <w:rFonts w:ascii="Verdana" w:hAnsi="Verdana" w:cs="Arial"/>
                <w:sz w:val="20"/>
                <w:szCs w:val="20"/>
                <w:lang w:val="en-GB"/>
              </w:rPr>
            </w:pPr>
            <w:r>
              <w:rPr>
                <w:rFonts w:ascii="Verdana" w:hAnsi="Verdana" w:cs="Arial"/>
                <w:sz w:val="20"/>
                <w:szCs w:val="20"/>
                <w:lang w:val="en-GB"/>
              </w:rPr>
              <w:t xml:space="preserve">Motivation for new initiatives and/or opportunities </w:t>
            </w:r>
          </w:p>
          <w:p w14:paraId="1CC385B8" w14:textId="77777777" w:rsidR="00A52E4D" w:rsidRDefault="00A52E4D">
            <w:pPr>
              <w:rPr>
                <w:rFonts w:ascii="Verdana" w:hAnsi="Verdana" w:cs="Arial"/>
                <w:sz w:val="20"/>
                <w:szCs w:val="20"/>
                <w:lang w:val="en-GB"/>
              </w:rPr>
            </w:pPr>
          </w:p>
          <w:p w14:paraId="13EDA2DD" w14:textId="77777777" w:rsidR="00A52E4D" w:rsidRDefault="00A52E4D">
            <w:pPr>
              <w:rPr>
                <w:rFonts w:ascii="Verdana" w:hAnsi="Verdana" w:cs="Arial"/>
                <w:sz w:val="20"/>
                <w:szCs w:val="20"/>
                <w:lang w:val="en-GB"/>
              </w:rPr>
            </w:pPr>
            <w:r>
              <w:rPr>
                <w:rFonts w:ascii="Verdana" w:hAnsi="Verdana" w:cs="Arial"/>
                <w:sz w:val="20"/>
                <w:szCs w:val="20"/>
                <w:lang w:val="en-GB"/>
              </w:rPr>
              <w:t xml:space="preserve">Ability to work as part of a multidisciplinary team </w:t>
            </w:r>
          </w:p>
          <w:p w14:paraId="1E8DA28C" w14:textId="77777777" w:rsidR="00A52E4D" w:rsidRDefault="00A52E4D">
            <w:pPr>
              <w:rPr>
                <w:rFonts w:ascii="Verdana" w:hAnsi="Verdana" w:cs="Arial"/>
                <w:sz w:val="20"/>
                <w:szCs w:val="20"/>
                <w:lang w:val="en-GB"/>
              </w:rPr>
            </w:pPr>
          </w:p>
          <w:p w14:paraId="3AA1996B" w14:textId="77777777" w:rsidR="00A52E4D" w:rsidRDefault="00A52E4D">
            <w:pPr>
              <w:rPr>
                <w:rFonts w:ascii="Verdana" w:hAnsi="Verdana" w:cs="Arial"/>
                <w:sz w:val="20"/>
                <w:szCs w:val="20"/>
                <w:lang w:val="en-GB"/>
              </w:rPr>
            </w:pPr>
            <w:r>
              <w:rPr>
                <w:rFonts w:ascii="Verdana" w:hAnsi="Verdana" w:cs="Arial"/>
                <w:sz w:val="20"/>
                <w:szCs w:val="20"/>
                <w:lang w:val="en-GB"/>
              </w:rPr>
              <w:t xml:space="preserve">Ability to lead a multidisciplinary team </w:t>
            </w:r>
          </w:p>
          <w:p w14:paraId="64877F6D" w14:textId="77777777" w:rsidR="00A52E4D" w:rsidRDefault="00A52E4D">
            <w:pPr>
              <w:rPr>
                <w:rFonts w:ascii="Verdana" w:hAnsi="Verdana" w:cs="Arial"/>
                <w:sz w:val="20"/>
                <w:szCs w:val="20"/>
                <w:lang w:val="en-GB"/>
              </w:rPr>
            </w:pPr>
          </w:p>
          <w:p w14:paraId="3D306578" w14:textId="77777777" w:rsidR="00A52E4D" w:rsidRDefault="00A52E4D">
            <w:pPr>
              <w:rPr>
                <w:rFonts w:ascii="Verdana" w:hAnsi="Verdana" w:cs="Arial"/>
                <w:sz w:val="20"/>
                <w:szCs w:val="20"/>
                <w:lang w:val="en-GB"/>
              </w:rPr>
            </w:pPr>
            <w:r>
              <w:rPr>
                <w:rFonts w:ascii="Verdana" w:hAnsi="Verdana" w:cs="Arial"/>
                <w:sz w:val="20"/>
                <w:szCs w:val="20"/>
                <w:lang w:val="en-GB"/>
              </w:rPr>
              <w:t xml:space="preserve">Successful self-directed working, meeting deadlines </w:t>
            </w:r>
          </w:p>
          <w:p w14:paraId="04B18384" w14:textId="77777777" w:rsidR="00A52E4D" w:rsidRDefault="00A52E4D">
            <w:pPr>
              <w:rPr>
                <w:rFonts w:ascii="Verdana" w:hAnsi="Verdana" w:cs="Arial"/>
                <w:sz w:val="20"/>
                <w:szCs w:val="20"/>
                <w:lang w:val="en-GB"/>
              </w:rPr>
            </w:pPr>
          </w:p>
          <w:p w14:paraId="2B443CB8" w14:textId="77777777" w:rsidR="00A52E4D" w:rsidRDefault="00A52E4D">
            <w:pPr>
              <w:rPr>
                <w:rFonts w:ascii="Verdana" w:hAnsi="Verdana" w:cs="Arial"/>
                <w:sz w:val="20"/>
                <w:szCs w:val="20"/>
                <w:lang w:val="en-GB"/>
              </w:rPr>
            </w:pPr>
            <w:r>
              <w:rPr>
                <w:rFonts w:ascii="Verdana" w:hAnsi="Verdana" w:cs="Arial"/>
                <w:sz w:val="20"/>
                <w:szCs w:val="20"/>
                <w:lang w:val="en-GB"/>
              </w:rPr>
              <w:t>Willingness and ability to use an online curriculum management system</w:t>
            </w:r>
          </w:p>
          <w:p w14:paraId="290F070B" w14:textId="70C0B09C" w:rsidR="004B448D" w:rsidRDefault="004B448D">
            <w:pPr>
              <w:rPr>
                <w:rFonts w:ascii="Verdana" w:hAnsi="Verdana" w:cs="Arial"/>
                <w:sz w:val="20"/>
                <w:szCs w:val="20"/>
                <w:lang w:val="en-GB"/>
              </w:rPr>
            </w:pPr>
          </w:p>
        </w:tc>
        <w:tc>
          <w:tcPr>
            <w:tcW w:w="3008" w:type="dxa"/>
            <w:tcBorders>
              <w:top w:val="single" w:sz="4" w:space="0" w:color="auto"/>
              <w:left w:val="single" w:sz="4" w:space="0" w:color="auto"/>
              <w:bottom w:val="single" w:sz="4" w:space="0" w:color="auto"/>
              <w:right w:val="single" w:sz="4" w:space="0" w:color="auto"/>
            </w:tcBorders>
          </w:tcPr>
          <w:p w14:paraId="408DEB4A" w14:textId="77777777" w:rsidR="00A52E4D" w:rsidRDefault="00A52E4D">
            <w:pPr>
              <w:rPr>
                <w:rFonts w:ascii="Verdana" w:hAnsi="Verdana" w:cs="Arial"/>
                <w:sz w:val="20"/>
                <w:szCs w:val="20"/>
                <w:lang w:val="en-GB"/>
              </w:rPr>
            </w:pPr>
          </w:p>
          <w:p w14:paraId="4D38E8ED" w14:textId="77777777" w:rsidR="00A52E4D" w:rsidRDefault="00A52E4D">
            <w:pPr>
              <w:rPr>
                <w:rFonts w:ascii="Verdana" w:hAnsi="Verdana"/>
                <w:sz w:val="20"/>
                <w:szCs w:val="20"/>
                <w:lang w:val="en-GB"/>
              </w:rPr>
            </w:pPr>
            <w:r>
              <w:rPr>
                <w:rFonts w:ascii="Verdana" w:hAnsi="Verdana"/>
                <w:sz w:val="20"/>
                <w:szCs w:val="20"/>
                <w:lang w:val="en-GB"/>
              </w:rPr>
              <w:t>The successful candidate is likely to be able to demonstrate experience of:</w:t>
            </w:r>
          </w:p>
          <w:p w14:paraId="1B4CBC6B" w14:textId="77777777" w:rsidR="00A52E4D" w:rsidRDefault="00A52E4D">
            <w:pPr>
              <w:rPr>
                <w:rFonts w:ascii="Verdana" w:hAnsi="Verdana"/>
                <w:sz w:val="20"/>
                <w:szCs w:val="20"/>
                <w:lang w:val="en-GB"/>
              </w:rPr>
            </w:pPr>
          </w:p>
          <w:p w14:paraId="750EB2E0" w14:textId="77777777" w:rsidR="00A52E4D" w:rsidRDefault="00A52E4D">
            <w:pPr>
              <w:rPr>
                <w:rFonts w:ascii="Verdana" w:hAnsi="Verdana"/>
                <w:sz w:val="20"/>
                <w:szCs w:val="20"/>
                <w:lang w:val="en-GB"/>
              </w:rPr>
            </w:pPr>
            <w:r>
              <w:rPr>
                <w:rFonts w:ascii="Verdana" w:hAnsi="Verdana"/>
                <w:sz w:val="20"/>
                <w:szCs w:val="20"/>
                <w:lang w:val="en-GB"/>
              </w:rPr>
              <w:t>Managing competing priorities and demands across multiple organisations</w:t>
            </w:r>
          </w:p>
          <w:p w14:paraId="718DB0DB" w14:textId="77777777" w:rsidR="004B448D" w:rsidRDefault="004B448D">
            <w:pPr>
              <w:rPr>
                <w:rFonts w:ascii="Verdana" w:hAnsi="Verdana"/>
                <w:sz w:val="20"/>
                <w:szCs w:val="20"/>
                <w:lang w:val="en-GB"/>
              </w:rPr>
            </w:pPr>
          </w:p>
          <w:p w14:paraId="69E5130F" w14:textId="00908955" w:rsidR="004B448D" w:rsidRDefault="000453FC">
            <w:pPr>
              <w:rPr>
                <w:rFonts w:ascii="Verdana" w:hAnsi="Verdana" w:cs="Arial"/>
                <w:sz w:val="20"/>
                <w:szCs w:val="20"/>
                <w:lang w:val="en-GB"/>
              </w:rPr>
            </w:pPr>
            <w:r>
              <w:rPr>
                <w:rFonts w:ascii="Verdana" w:hAnsi="Verdana"/>
                <w:sz w:val="20"/>
                <w:szCs w:val="20"/>
                <w:lang w:val="en-GB"/>
              </w:rPr>
              <w:t>Ability to w</w:t>
            </w:r>
            <w:r w:rsidR="004B448D">
              <w:rPr>
                <w:rFonts w:ascii="Verdana" w:hAnsi="Verdana"/>
                <w:sz w:val="20"/>
                <w:szCs w:val="20"/>
                <w:lang w:val="en-GB"/>
              </w:rPr>
              <w:t xml:space="preserve">ork with multiple stakeholders, including </w:t>
            </w:r>
            <w:r w:rsidR="0018439A">
              <w:rPr>
                <w:rFonts w:ascii="Verdana" w:hAnsi="Verdana"/>
                <w:sz w:val="20"/>
                <w:szCs w:val="20"/>
                <w:lang w:val="en-GB"/>
              </w:rPr>
              <w:t>clinical partners</w:t>
            </w:r>
          </w:p>
        </w:tc>
        <w:tc>
          <w:tcPr>
            <w:tcW w:w="2750" w:type="dxa"/>
            <w:tcBorders>
              <w:top w:val="single" w:sz="4" w:space="0" w:color="auto"/>
              <w:left w:val="single" w:sz="4" w:space="0" w:color="auto"/>
              <w:bottom w:val="single" w:sz="4" w:space="0" w:color="auto"/>
              <w:right w:val="single" w:sz="4" w:space="0" w:color="auto"/>
            </w:tcBorders>
          </w:tcPr>
          <w:p w14:paraId="14191D83" w14:textId="77777777" w:rsidR="00A52E4D" w:rsidRDefault="00A52E4D">
            <w:pPr>
              <w:rPr>
                <w:rFonts w:ascii="Verdana" w:hAnsi="Verdana" w:cs="Arial"/>
                <w:sz w:val="20"/>
                <w:szCs w:val="20"/>
                <w:lang w:val="en-GB"/>
              </w:rPr>
            </w:pPr>
          </w:p>
          <w:p w14:paraId="228DF61F" w14:textId="25458C82" w:rsidR="00A52E4D" w:rsidRDefault="00A52E4D">
            <w:pPr>
              <w:rPr>
                <w:rFonts w:ascii="Verdana" w:hAnsi="Verdana" w:cs="Arial"/>
                <w:sz w:val="20"/>
                <w:szCs w:val="20"/>
                <w:lang w:val="en-GB"/>
              </w:rPr>
            </w:pPr>
            <w:r>
              <w:rPr>
                <w:rFonts w:ascii="Verdana" w:hAnsi="Verdana" w:cs="Arial"/>
                <w:sz w:val="20"/>
                <w:szCs w:val="20"/>
                <w:lang w:val="en-GB"/>
              </w:rPr>
              <w:t>Interview/</w:t>
            </w:r>
            <w:r w:rsidR="004B448D">
              <w:rPr>
                <w:rFonts w:ascii="Verdana" w:hAnsi="Verdana" w:cs="Arial"/>
                <w:sz w:val="20"/>
                <w:szCs w:val="20"/>
                <w:lang w:val="en-GB"/>
              </w:rPr>
              <w:t xml:space="preserve">Application/ </w:t>
            </w:r>
            <w:r>
              <w:rPr>
                <w:rFonts w:ascii="Verdana" w:hAnsi="Verdana" w:cs="Arial"/>
                <w:sz w:val="20"/>
                <w:szCs w:val="20"/>
                <w:lang w:val="en-GB"/>
              </w:rPr>
              <w:t>Presentation</w:t>
            </w:r>
            <w:r w:rsidR="004B448D">
              <w:rPr>
                <w:rFonts w:ascii="Verdana" w:hAnsi="Verdana" w:cs="Arial"/>
                <w:sz w:val="20"/>
                <w:szCs w:val="20"/>
                <w:lang w:val="en-GB"/>
              </w:rPr>
              <w:t>/References</w:t>
            </w:r>
          </w:p>
          <w:p w14:paraId="3B27BA56" w14:textId="77777777" w:rsidR="00A52E4D" w:rsidRDefault="00A52E4D">
            <w:pPr>
              <w:rPr>
                <w:rFonts w:ascii="Verdana" w:hAnsi="Verdana" w:cs="Arial"/>
                <w:sz w:val="20"/>
                <w:szCs w:val="20"/>
                <w:lang w:val="en-GB"/>
              </w:rPr>
            </w:pPr>
          </w:p>
          <w:p w14:paraId="7E243C1F" w14:textId="77777777" w:rsidR="00A52E4D" w:rsidRDefault="00A52E4D">
            <w:pPr>
              <w:rPr>
                <w:rFonts w:ascii="Verdana" w:hAnsi="Verdana" w:cs="Arial"/>
                <w:sz w:val="20"/>
                <w:szCs w:val="20"/>
                <w:lang w:val="en-GB"/>
              </w:rPr>
            </w:pPr>
          </w:p>
          <w:p w14:paraId="4F236B05" w14:textId="77777777" w:rsidR="00A52E4D" w:rsidRDefault="00A52E4D">
            <w:pPr>
              <w:rPr>
                <w:rFonts w:ascii="Verdana" w:hAnsi="Verdana" w:cs="Arial"/>
                <w:sz w:val="20"/>
                <w:szCs w:val="20"/>
                <w:lang w:val="en-GB"/>
              </w:rPr>
            </w:pPr>
          </w:p>
          <w:p w14:paraId="1CCD7F1A" w14:textId="77777777" w:rsidR="00A52E4D" w:rsidRDefault="00A52E4D">
            <w:pPr>
              <w:rPr>
                <w:rFonts w:ascii="Verdana" w:hAnsi="Verdana" w:cs="Arial"/>
                <w:sz w:val="20"/>
                <w:szCs w:val="20"/>
                <w:lang w:val="en-GB"/>
              </w:rPr>
            </w:pPr>
          </w:p>
          <w:p w14:paraId="1291CB96" w14:textId="77777777" w:rsidR="00A52E4D" w:rsidRDefault="00A52E4D">
            <w:pPr>
              <w:rPr>
                <w:rFonts w:ascii="Verdana" w:hAnsi="Verdana" w:cs="Arial"/>
                <w:sz w:val="20"/>
                <w:szCs w:val="20"/>
                <w:lang w:val="en-GB"/>
              </w:rPr>
            </w:pPr>
          </w:p>
          <w:p w14:paraId="7E3BE360" w14:textId="77777777" w:rsidR="00A52E4D" w:rsidRDefault="00A52E4D">
            <w:pPr>
              <w:rPr>
                <w:rFonts w:ascii="Verdana" w:hAnsi="Verdana" w:cs="Arial"/>
                <w:sz w:val="20"/>
                <w:szCs w:val="20"/>
                <w:lang w:val="en-GB"/>
              </w:rPr>
            </w:pPr>
          </w:p>
          <w:p w14:paraId="5A8EC851" w14:textId="77777777" w:rsidR="00A52E4D" w:rsidRDefault="00A52E4D">
            <w:pPr>
              <w:rPr>
                <w:rFonts w:ascii="Verdana" w:hAnsi="Verdana" w:cs="Arial"/>
                <w:sz w:val="20"/>
                <w:szCs w:val="20"/>
                <w:lang w:val="en-GB"/>
              </w:rPr>
            </w:pPr>
          </w:p>
          <w:p w14:paraId="32A7C1BD" w14:textId="77777777" w:rsidR="00A52E4D" w:rsidRDefault="00A52E4D">
            <w:pPr>
              <w:rPr>
                <w:rFonts w:ascii="Verdana" w:hAnsi="Verdana" w:cs="Arial"/>
                <w:sz w:val="20"/>
                <w:szCs w:val="20"/>
                <w:lang w:val="en-GB"/>
              </w:rPr>
            </w:pPr>
          </w:p>
          <w:p w14:paraId="68C0423B" w14:textId="77777777" w:rsidR="00A52E4D" w:rsidRDefault="00A52E4D">
            <w:pPr>
              <w:rPr>
                <w:rFonts w:ascii="Verdana" w:hAnsi="Verdana" w:cs="Arial"/>
                <w:sz w:val="20"/>
                <w:szCs w:val="20"/>
                <w:lang w:val="en-GB"/>
              </w:rPr>
            </w:pPr>
          </w:p>
          <w:p w14:paraId="32B9B1B8" w14:textId="77777777" w:rsidR="00A52E4D" w:rsidRDefault="00A52E4D">
            <w:pPr>
              <w:rPr>
                <w:rFonts w:ascii="Verdana" w:hAnsi="Verdana" w:cs="Arial"/>
                <w:sz w:val="20"/>
                <w:szCs w:val="20"/>
                <w:lang w:val="en-GB"/>
              </w:rPr>
            </w:pPr>
          </w:p>
          <w:p w14:paraId="18E3A2FB" w14:textId="77777777" w:rsidR="00A52E4D" w:rsidRDefault="00A52E4D">
            <w:pPr>
              <w:rPr>
                <w:rFonts w:ascii="Verdana" w:hAnsi="Verdana" w:cs="Arial"/>
                <w:sz w:val="20"/>
                <w:szCs w:val="20"/>
                <w:lang w:val="en-GB"/>
              </w:rPr>
            </w:pPr>
          </w:p>
          <w:p w14:paraId="139AA6BC" w14:textId="77777777" w:rsidR="00A52E4D" w:rsidRDefault="00A52E4D">
            <w:pPr>
              <w:rPr>
                <w:rFonts w:ascii="Verdana" w:hAnsi="Verdana" w:cs="Arial"/>
                <w:sz w:val="20"/>
                <w:szCs w:val="20"/>
                <w:lang w:val="en-GB"/>
              </w:rPr>
            </w:pPr>
          </w:p>
          <w:p w14:paraId="2EFB2695" w14:textId="77777777" w:rsidR="00A52E4D" w:rsidRDefault="00A52E4D">
            <w:pPr>
              <w:rPr>
                <w:rFonts w:ascii="Verdana" w:hAnsi="Verdana" w:cs="Arial"/>
                <w:sz w:val="20"/>
                <w:szCs w:val="20"/>
                <w:lang w:val="en-GB"/>
              </w:rPr>
            </w:pPr>
          </w:p>
          <w:p w14:paraId="7403E304" w14:textId="77777777" w:rsidR="00A52E4D" w:rsidRDefault="00A52E4D">
            <w:pPr>
              <w:rPr>
                <w:rFonts w:ascii="Verdana" w:hAnsi="Verdana" w:cs="Arial"/>
                <w:sz w:val="20"/>
                <w:szCs w:val="20"/>
                <w:lang w:val="en-GB"/>
              </w:rPr>
            </w:pPr>
          </w:p>
          <w:p w14:paraId="5428F5D5" w14:textId="77777777" w:rsidR="00A52E4D" w:rsidRDefault="00A52E4D">
            <w:pPr>
              <w:rPr>
                <w:rFonts w:ascii="Verdana" w:hAnsi="Verdana" w:cs="Arial"/>
                <w:sz w:val="20"/>
                <w:szCs w:val="20"/>
                <w:lang w:val="en-GB"/>
              </w:rPr>
            </w:pPr>
          </w:p>
          <w:p w14:paraId="426BBD14" w14:textId="77777777" w:rsidR="00A52E4D" w:rsidRDefault="00A52E4D">
            <w:pPr>
              <w:rPr>
                <w:rFonts w:ascii="Verdana" w:hAnsi="Verdana" w:cs="Arial"/>
                <w:sz w:val="20"/>
                <w:szCs w:val="20"/>
                <w:lang w:val="en-GB"/>
              </w:rPr>
            </w:pPr>
          </w:p>
          <w:p w14:paraId="3A4173CB" w14:textId="77777777" w:rsidR="00A52E4D" w:rsidRDefault="00A52E4D">
            <w:pPr>
              <w:rPr>
                <w:rFonts w:ascii="Verdana" w:hAnsi="Verdana" w:cs="Arial"/>
                <w:sz w:val="20"/>
                <w:szCs w:val="20"/>
                <w:lang w:val="en-GB"/>
              </w:rPr>
            </w:pPr>
          </w:p>
          <w:p w14:paraId="7C04102E" w14:textId="77777777" w:rsidR="00A52E4D" w:rsidRDefault="00A52E4D">
            <w:pPr>
              <w:rPr>
                <w:rFonts w:ascii="Verdana" w:hAnsi="Verdana" w:cs="Arial"/>
                <w:sz w:val="20"/>
                <w:szCs w:val="20"/>
                <w:lang w:val="en-GB"/>
              </w:rPr>
            </w:pPr>
          </w:p>
          <w:p w14:paraId="42EDA1F5" w14:textId="77777777" w:rsidR="00A52E4D" w:rsidRDefault="00A52E4D">
            <w:pPr>
              <w:rPr>
                <w:rFonts w:ascii="Verdana" w:hAnsi="Verdana" w:cs="Arial"/>
                <w:sz w:val="20"/>
                <w:szCs w:val="20"/>
                <w:lang w:val="en-GB"/>
              </w:rPr>
            </w:pPr>
          </w:p>
          <w:p w14:paraId="316B078D" w14:textId="77777777" w:rsidR="00A52E4D" w:rsidRDefault="00A52E4D">
            <w:pPr>
              <w:rPr>
                <w:rFonts w:ascii="Verdana" w:hAnsi="Verdana" w:cs="Arial"/>
                <w:sz w:val="20"/>
                <w:szCs w:val="20"/>
                <w:lang w:val="en-GB"/>
              </w:rPr>
            </w:pPr>
          </w:p>
        </w:tc>
      </w:tr>
    </w:tbl>
    <w:p w14:paraId="092824A8" w14:textId="77777777" w:rsidR="00A52E4D" w:rsidRDefault="00A52E4D" w:rsidP="00A52E4D">
      <w:pPr>
        <w:ind w:left="-720"/>
        <w:rPr>
          <w:rFonts w:ascii="Verdana" w:hAnsi="Verdana" w:cs="Arial"/>
          <w:sz w:val="20"/>
          <w:szCs w:val="20"/>
          <w:lang w:val="en-GB"/>
        </w:rPr>
      </w:pPr>
    </w:p>
    <w:p w14:paraId="6412EFDC" w14:textId="77777777" w:rsidR="00A52E4D" w:rsidRDefault="00A52E4D" w:rsidP="00A52E4D">
      <w:pPr>
        <w:ind w:left="-1080" w:right="-946"/>
        <w:jc w:val="both"/>
        <w:rPr>
          <w:rFonts w:ascii="Verdana" w:hAnsi="Verdana" w:cs="Arial"/>
          <w:sz w:val="20"/>
          <w:szCs w:val="20"/>
          <w:lang w:val="en-GB"/>
        </w:rPr>
      </w:pPr>
      <w:r>
        <w:rPr>
          <w:rFonts w:ascii="Verdana" w:hAnsi="Verdana" w:cs="Arial"/>
          <w:b/>
          <w:sz w:val="20"/>
          <w:szCs w:val="20"/>
          <w:lang w:val="en-GB"/>
        </w:rPr>
        <w:t>Essential Criteria</w:t>
      </w:r>
      <w:r>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588B8EB" w14:textId="77777777" w:rsidR="00A52E4D" w:rsidRDefault="00A52E4D" w:rsidP="00A52E4D">
      <w:pPr>
        <w:ind w:left="-1080" w:right="-946"/>
        <w:jc w:val="both"/>
        <w:rPr>
          <w:rFonts w:ascii="Verdana" w:hAnsi="Verdana" w:cs="Arial"/>
          <w:sz w:val="20"/>
          <w:szCs w:val="20"/>
          <w:lang w:val="en-GB"/>
        </w:rPr>
      </w:pPr>
    </w:p>
    <w:p w14:paraId="292ADBBA" w14:textId="77777777" w:rsidR="00A52E4D" w:rsidRDefault="00A52E4D" w:rsidP="00A52E4D">
      <w:pPr>
        <w:ind w:left="-1080" w:right="-946"/>
        <w:jc w:val="both"/>
        <w:rPr>
          <w:rFonts w:ascii="Verdana" w:hAnsi="Verdana" w:cs="Arial"/>
          <w:sz w:val="20"/>
          <w:szCs w:val="20"/>
          <w:lang w:val="en-GB"/>
        </w:rPr>
      </w:pPr>
      <w:r>
        <w:rPr>
          <w:rFonts w:ascii="Verdana" w:hAnsi="Verdana" w:cs="Arial"/>
          <w:b/>
          <w:sz w:val="20"/>
          <w:szCs w:val="20"/>
          <w:lang w:val="en-GB"/>
        </w:rPr>
        <w:t>Desirable Criteria</w:t>
      </w:r>
      <w:r>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0DA27D3D" w14:textId="0F51C22A" w:rsidR="001C5A87" w:rsidRPr="00CA3F65" w:rsidRDefault="001C5A87" w:rsidP="00A52E4D">
      <w:pPr>
        <w:ind w:right="-946"/>
        <w:jc w:val="both"/>
        <w:rPr>
          <w:rFonts w:ascii="Verdana" w:hAnsi="Verdana" w:cs="Arial"/>
          <w:sz w:val="20"/>
          <w:szCs w:val="20"/>
          <w:lang w:val="en-GB"/>
        </w:rPr>
      </w:pPr>
    </w:p>
    <w:p w14:paraId="2D83EEF5" w14:textId="77777777" w:rsidR="00F05F8A" w:rsidRDefault="00F05F8A"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8932F6B" w14:textId="77777777" w:rsidTr="00646C4A">
        <w:tc>
          <w:tcPr>
            <w:tcW w:w="10620" w:type="dxa"/>
            <w:shd w:val="clear" w:color="auto" w:fill="9CC2E5"/>
          </w:tcPr>
          <w:p w14:paraId="3972EA4C"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789D4573" w14:textId="77777777" w:rsidR="000562AC" w:rsidRPr="00CA3F65" w:rsidRDefault="000562AC" w:rsidP="001C5A87">
      <w:pPr>
        <w:jc w:val="both"/>
        <w:rPr>
          <w:rFonts w:ascii="Verdana" w:hAnsi="Verdana" w:cs="Arial"/>
          <w:b/>
          <w:sz w:val="20"/>
          <w:szCs w:val="20"/>
        </w:rPr>
      </w:pPr>
    </w:p>
    <w:p w14:paraId="447E579F" w14:textId="77777777" w:rsidR="000562AC" w:rsidRPr="00CA3F65" w:rsidRDefault="000562AC" w:rsidP="004351A4">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7"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3DF43891" w14:textId="77777777" w:rsidR="000562AC" w:rsidRPr="00CA3F65" w:rsidRDefault="000562AC" w:rsidP="004351A4">
      <w:pPr>
        <w:ind w:left="-1080" w:right="-852"/>
        <w:jc w:val="both"/>
        <w:rPr>
          <w:rFonts w:ascii="Verdana" w:hAnsi="Verdana" w:cs="Arial"/>
          <w:b/>
          <w:sz w:val="20"/>
          <w:szCs w:val="20"/>
        </w:rPr>
      </w:pPr>
    </w:p>
    <w:p w14:paraId="5D2AE94B" w14:textId="0F0282BB" w:rsidR="000562AC" w:rsidRPr="00915D88" w:rsidRDefault="000562AC" w:rsidP="004351A4">
      <w:pPr>
        <w:ind w:left="-1080" w:right="-852"/>
        <w:jc w:val="both"/>
        <w:rPr>
          <w:rFonts w:ascii="Verdana" w:hAnsi="Verdana" w:cs="Arial"/>
          <w:sz w:val="20"/>
          <w:szCs w:val="20"/>
        </w:rPr>
      </w:pPr>
      <w:r w:rsidRPr="00CA3F65">
        <w:rPr>
          <w:rFonts w:ascii="Verdana" w:hAnsi="Verdana" w:cs="Arial"/>
          <w:sz w:val="20"/>
          <w:szCs w:val="20"/>
        </w:rPr>
        <w:t xml:space="preserve">For all applications, please quote ref:  </w:t>
      </w:r>
      <w:r w:rsidR="00915D88">
        <w:rPr>
          <w:rFonts w:ascii="Verdana" w:hAnsi="Verdana" w:cs="Arial"/>
          <w:sz w:val="20"/>
          <w:szCs w:val="20"/>
        </w:rPr>
        <w:t>AO1464RGB</w:t>
      </w:r>
    </w:p>
    <w:p w14:paraId="43C58176" w14:textId="77777777" w:rsidR="00C2687D" w:rsidRDefault="00C2687D" w:rsidP="001C5A87">
      <w:pPr>
        <w:ind w:right="-852"/>
        <w:jc w:val="both"/>
        <w:rPr>
          <w:rFonts w:ascii="Verdana" w:hAnsi="Verdana" w:cs="Arial"/>
          <w:sz w:val="20"/>
          <w:szCs w:val="20"/>
        </w:rPr>
      </w:pPr>
    </w:p>
    <w:p w14:paraId="0B04559A" w14:textId="77777777" w:rsidR="003307FF" w:rsidRPr="00CA3F65" w:rsidRDefault="003307FF" w:rsidP="003307FF">
      <w:pPr>
        <w:pStyle w:val="NoSpacing"/>
        <w:ind w:left="-1080"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We celebrate diversity by promoting profiles of BAME, LGBTIQ+ staff and supporting networks including the Staff BAME Network; Staff with Disab</w:t>
      </w:r>
      <w:r w:rsidR="00DC461B">
        <w:rPr>
          <w:rFonts w:ascii="Verdana" w:hAnsi="Verdana"/>
          <w:sz w:val="20"/>
          <w:szCs w:val="20"/>
        </w:rPr>
        <w:t xml:space="preserve">ilities </w:t>
      </w:r>
      <w:r>
        <w:rPr>
          <w:rFonts w:ascii="Verdana" w:hAnsi="Verdana"/>
          <w:sz w:val="20"/>
          <w:szCs w:val="20"/>
        </w:rPr>
        <w:t xml:space="preserve">Network; Staff LGBTIQ+ Network; and the Staff Parents &amp; Carers Network.  Full details available online: </w:t>
      </w:r>
      <w:hyperlink r:id="rId8" w:history="1">
        <w:r w:rsidRPr="00FE4889">
          <w:rPr>
            <w:rStyle w:val="Hyperlink"/>
            <w:rFonts w:ascii="Verdana" w:hAnsi="Verdana" w:cs="Arial"/>
            <w:sz w:val="20"/>
            <w:szCs w:val="20"/>
          </w:rPr>
          <w:t>https://www.st-andrews.ac.uk/hr/edi/</w:t>
        </w:r>
      </w:hyperlink>
    </w:p>
    <w:p w14:paraId="40549E3B" w14:textId="77777777" w:rsidR="000562AC" w:rsidRPr="00CA3F65" w:rsidRDefault="000562AC" w:rsidP="00C2687D">
      <w:pPr>
        <w:ind w:left="-1080"/>
        <w:jc w:val="both"/>
        <w:rPr>
          <w:rFonts w:ascii="Verdana" w:hAnsi="Verdana" w:cs="Arial"/>
          <w:sz w:val="20"/>
          <w:szCs w:val="20"/>
        </w:rPr>
      </w:pPr>
    </w:p>
    <w:p w14:paraId="09471A80" w14:textId="3D6C6A74" w:rsidR="000562AC" w:rsidRDefault="000562AC" w:rsidP="00C2687D">
      <w:pPr>
        <w:ind w:left="-1080"/>
        <w:jc w:val="both"/>
        <w:rPr>
          <w:rFonts w:ascii="Verdana" w:hAnsi="Verdana" w:cs="Arial"/>
          <w:sz w:val="20"/>
          <w:szCs w:val="20"/>
        </w:rPr>
      </w:pPr>
      <w:r w:rsidRPr="00CA3F65">
        <w:rPr>
          <w:rFonts w:ascii="Verdana" w:hAnsi="Verdana" w:cs="Arial"/>
          <w:sz w:val="20"/>
          <w:szCs w:val="20"/>
        </w:rPr>
        <w:t xml:space="preserve">The </w:t>
      </w:r>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r w:rsidRPr="00CA3F65">
        <w:rPr>
          <w:rFonts w:ascii="Verdana" w:hAnsi="Verdana" w:cs="Arial"/>
          <w:sz w:val="20"/>
          <w:szCs w:val="20"/>
        </w:rPr>
        <w:t xml:space="preserve"> is a charity registered in </w:t>
      </w:r>
      <w:smartTag w:uri="urn:schemas-microsoft-com:office:smarttags" w:element="place">
        <w:smartTag w:uri="urn:schemas-microsoft-com:office:smarttags" w:element="country-region">
          <w:r w:rsidRPr="00CA3F65">
            <w:rPr>
              <w:rFonts w:ascii="Verdana" w:hAnsi="Verdana" w:cs="Arial"/>
              <w:sz w:val="20"/>
              <w:szCs w:val="20"/>
            </w:rPr>
            <w:t>Scotland</w:t>
          </w:r>
        </w:smartTag>
      </w:smartTag>
      <w:r w:rsidRPr="00CA3F65">
        <w:rPr>
          <w:rFonts w:ascii="Verdana" w:hAnsi="Verdana" w:cs="Arial"/>
          <w:sz w:val="20"/>
          <w:szCs w:val="20"/>
        </w:rPr>
        <w:t xml:space="preserve"> (No SC013532).</w:t>
      </w:r>
    </w:p>
    <w:p w14:paraId="033CBF8F" w14:textId="4C8D7524" w:rsidR="00915D88" w:rsidRDefault="00915D88" w:rsidP="00C2687D">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15D88" w:rsidRPr="00915D88" w14:paraId="08DF88AA" w14:textId="77777777" w:rsidTr="00000EE6">
        <w:tc>
          <w:tcPr>
            <w:tcW w:w="10620" w:type="dxa"/>
            <w:shd w:val="clear" w:color="auto" w:fill="9CC2E5"/>
          </w:tcPr>
          <w:p w14:paraId="79ECB4C3" w14:textId="77777777" w:rsidR="00915D88" w:rsidRPr="00915D88" w:rsidRDefault="00915D88" w:rsidP="00915D88">
            <w:pPr>
              <w:rPr>
                <w:rFonts w:ascii="Verdana" w:hAnsi="Verdana" w:cs="Arial"/>
                <w:b/>
                <w:sz w:val="20"/>
                <w:szCs w:val="20"/>
              </w:rPr>
            </w:pPr>
            <w:r w:rsidRPr="00915D88">
              <w:rPr>
                <w:rFonts w:ascii="Verdana" w:hAnsi="Verdana" w:cs="Arial"/>
                <w:b/>
                <w:sz w:val="20"/>
                <w:szCs w:val="20"/>
                <w:lang w:val="en-GB"/>
              </w:rPr>
              <w:t xml:space="preserve">Academic Review Period for New Starts   </w:t>
            </w:r>
          </w:p>
        </w:tc>
      </w:tr>
    </w:tbl>
    <w:p w14:paraId="028AA3EC" w14:textId="77777777" w:rsidR="00915D88" w:rsidRPr="00915D88" w:rsidRDefault="00915D88" w:rsidP="00915D88">
      <w:pPr>
        <w:ind w:left="-1080"/>
        <w:jc w:val="both"/>
        <w:rPr>
          <w:rFonts w:ascii="Verdana" w:hAnsi="Verdana" w:cs="Arial"/>
          <w:sz w:val="20"/>
          <w:szCs w:val="20"/>
        </w:rPr>
      </w:pPr>
    </w:p>
    <w:p w14:paraId="1BBF5720" w14:textId="77777777" w:rsidR="00915D88" w:rsidRPr="00915D88" w:rsidRDefault="00915D88" w:rsidP="00915D88">
      <w:pPr>
        <w:ind w:left="-1134" w:right="-852"/>
        <w:jc w:val="both"/>
        <w:rPr>
          <w:rFonts w:ascii="Verdana" w:hAnsi="Verdana"/>
          <w:sz w:val="20"/>
          <w:szCs w:val="20"/>
        </w:rPr>
      </w:pPr>
      <w:r w:rsidRPr="00915D88">
        <w:rPr>
          <w:rFonts w:ascii="Verdana" w:hAnsi="Verdana"/>
          <w:sz w:val="20"/>
          <w:szCs w:val="20"/>
        </w:rPr>
        <w:t>The University operates a review period of 4 years for all academic appointments.  Detailed objectives for Research, Teaching and Service, covering a period up to 4 years, specific to the 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167E178F" w14:textId="77777777" w:rsidR="00915D88" w:rsidRPr="00915D88" w:rsidRDefault="00915D88" w:rsidP="00915D88">
      <w:pPr>
        <w:ind w:left="-1134" w:right="-852"/>
        <w:jc w:val="both"/>
        <w:rPr>
          <w:rFonts w:ascii="Verdana" w:hAnsi="Verdana"/>
          <w:b/>
          <w:bCs/>
          <w:sz w:val="20"/>
          <w:szCs w:val="20"/>
        </w:rPr>
      </w:pPr>
    </w:p>
    <w:p w14:paraId="7E5A8484" w14:textId="77777777" w:rsidR="00915D88" w:rsidRPr="00915D88" w:rsidRDefault="00915D88" w:rsidP="00915D88">
      <w:pPr>
        <w:numPr>
          <w:ilvl w:val="0"/>
          <w:numId w:val="19"/>
        </w:numPr>
        <w:ind w:right="-852"/>
        <w:jc w:val="both"/>
        <w:rPr>
          <w:rFonts w:ascii="Verdana" w:hAnsi="Verdana"/>
          <w:sz w:val="20"/>
          <w:szCs w:val="20"/>
        </w:rPr>
      </w:pPr>
      <w:r w:rsidRPr="00915D88">
        <w:rPr>
          <w:rFonts w:ascii="Verdana" w:hAnsi="Verdana"/>
          <w:sz w:val="20"/>
          <w:szCs w:val="20"/>
        </w:rPr>
        <w:t>Publications Strategy</w:t>
      </w:r>
    </w:p>
    <w:p w14:paraId="719AA54D" w14:textId="77777777" w:rsidR="00915D88" w:rsidRPr="00915D88" w:rsidRDefault="00915D88" w:rsidP="00915D88">
      <w:pPr>
        <w:numPr>
          <w:ilvl w:val="0"/>
          <w:numId w:val="19"/>
        </w:numPr>
        <w:ind w:right="-852"/>
        <w:jc w:val="both"/>
        <w:rPr>
          <w:rFonts w:ascii="Verdana" w:hAnsi="Verdana"/>
          <w:sz w:val="20"/>
          <w:szCs w:val="20"/>
        </w:rPr>
      </w:pPr>
      <w:r w:rsidRPr="00915D88">
        <w:rPr>
          <w:rFonts w:ascii="Verdana" w:hAnsi="Verdana"/>
          <w:sz w:val="20"/>
          <w:szCs w:val="20"/>
        </w:rPr>
        <w:t>Engagement (including public and outreach)</w:t>
      </w:r>
    </w:p>
    <w:p w14:paraId="54C463CC" w14:textId="77777777" w:rsidR="00915D88" w:rsidRPr="00915D88" w:rsidRDefault="00915D88" w:rsidP="00915D88">
      <w:pPr>
        <w:numPr>
          <w:ilvl w:val="0"/>
          <w:numId w:val="19"/>
        </w:numPr>
        <w:ind w:right="-852"/>
        <w:jc w:val="both"/>
        <w:rPr>
          <w:rFonts w:ascii="Verdana" w:hAnsi="Verdana"/>
          <w:sz w:val="20"/>
          <w:szCs w:val="20"/>
        </w:rPr>
      </w:pPr>
      <w:r w:rsidRPr="00915D88">
        <w:rPr>
          <w:rFonts w:ascii="Verdana" w:hAnsi="Verdana"/>
          <w:sz w:val="20"/>
          <w:szCs w:val="20"/>
        </w:rPr>
        <w:t>Grant applications</w:t>
      </w:r>
    </w:p>
    <w:p w14:paraId="0D356773" w14:textId="77777777" w:rsidR="00915D88" w:rsidRPr="00915D88" w:rsidRDefault="00915D88" w:rsidP="00915D88">
      <w:pPr>
        <w:numPr>
          <w:ilvl w:val="0"/>
          <w:numId w:val="19"/>
        </w:numPr>
        <w:ind w:right="-852"/>
        <w:jc w:val="both"/>
        <w:rPr>
          <w:rFonts w:ascii="Verdana" w:hAnsi="Verdana"/>
          <w:sz w:val="20"/>
          <w:szCs w:val="20"/>
        </w:rPr>
      </w:pPr>
      <w:r w:rsidRPr="00915D88">
        <w:rPr>
          <w:rFonts w:ascii="Verdana" w:hAnsi="Verdana"/>
          <w:sz w:val="20"/>
          <w:szCs w:val="20"/>
        </w:rPr>
        <w:t xml:space="preserve">Teaching </w:t>
      </w:r>
    </w:p>
    <w:p w14:paraId="54CE4E30" w14:textId="77777777" w:rsidR="00915D88" w:rsidRPr="00915D88" w:rsidRDefault="00915D88" w:rsidP="00915D88">
      <w:pPr>
        <w:ind w:left="-1134" w:right="-852"/>
        <w:jc w:val="both"/>
        <w:rPr>
          <w:rFonts w:ascii="Verdana" w:hAnsi="Verdana"/>
          <w:sz w:val="20"/>
          <w:szCs w:val="20"/>
        </w:rPr>
      </w:pPr>
    </w:p>
    <w:p w14:paraId="099A761C" w14:textId="77777777" w:rsidR="00915D88" w:rsidRPr="00915D88" w:rsidRDefault="00915D88" w:rsidP="00915D88">
      <w:pPr>
        <w:ind w:left="-1134" w:right="-852"/>
        <w:jc w:val="both"/>
        <w:rPr>
          <w:rFonts w:ascii="Verdana" w:hAnsi="Verdana"/>
          <w:sz w:val="20"/>
          <w:szCs w:val="20"/>
        </w:rPr>
      </w:pPr>
      <w:r w:rsidRPr="00915D88">
        <w:rPr>
          <w:rFonts w:ascii="Verdana" w:hAnsi="Verdana"/>
          <w:sz w:val="20"/>
          <w:szCs w:val="20"/>
        </w:rPr>
        <w:t xml:space="preserve">The review period is intended to be supportive and encouraging and the University will look for evidence of sustained high quality performance throughout. Details of the scheme can be found on the Human Resources website at: </w:t>
      </w:r>
    </w:p>
    <w:p w14:paraId="05B1CE84" w14:textId="77777777" w:rsidR="00915D88" w:rsidRPr="00915D88" w:rsidRDefault="00CF758A" w:rsidP="00915D88">
      <w:pPr>
        <w:ind w:left="-1134" w:right="-852"/>
        <w:jc w:val="both"/>
        <w:rPr>
          <w:rFonts w:ascii="Verdana" w:hAnsi="Verdana"/>
          <w:sz w:val="20"/>
          <w:szCs w:val="20"/>
        </w:rPr>
      </w:pPr>
      <w:hyperlink r:id="rId9" w:history="1">
        <w:r w:rsidR="00915D88" w:rsidRPr="00915D88">
          <w:rPr>
            <w:rFonts w:ascii="Verdana" w:hAnsi="Verdana" w:cs="Tahoma"/>
            <w:color w:val="0000FF"/>
            <w:sz w:val="20"/>
            <w:szCs w:val="20"/>
            <w:u w:val="single"/>
          </w:rPr>
          <w:t>http://www.st-andrews.ac.uk/staff/policy/hr/AcademicReviewforNewStartsAllAcademicStaff/</w:t>
        </w:r>
      </w:hyperlink>
    </w:p>
    <w:p w14:paraId="114C563A" w14:textId="77777777" w:rsidR="00915D88" w:rsidRPr="00915D88" w:rsidRDefault="00915D88" w:rsidP="00915D88">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15D88" w:rsidRPr="00915D88" w14:paraId="3B8B2B3E" w14:textId="77777777" w:rsidTr="00000EE6">
        <w:tc>
          <w:tcPr>
            <w:tcW w:w="10620" w:type="dxa"/>
            <w:shd w:val="clear" w:color="auto" w:fill="9CC2E5"/>
          </w:tcPr>
          <w:p w14:paraId="3894B25B" w14:textId="77777777" w:rsidR="00915D88" w:rsidRPr="00915D88" w:rsidRDefault="00915D88" w:rsidP="00915D88">
            <w:pPr>
              <w:rPr>
                <w:rFonts w:ascii="Verdana" w:hAnsi="Verdana" w:cs="Arial"/>
                <w:b/>
                <w:sz w:val="20"/>
                <w:szCs w:val="20"/>
              </w:rPr>
            </w:pPr>
            <w:r w:rsidRPr="00915D88">
              <w:rPr>
                <w:rFonts w:ascii="Verdana" w:hAnsi="Verdana" w:cs="Arial"/>
                <w:b/>
                <w:sz w:val="20"/>
                <w:szCs w:val="20"/>
                <w:lang w:val="en-GB"/>
              </w:rPr>
              <w:t xml:space="preserve">Obligations as an Employee   </w:t>
            </w:r>
          </w:p>
        </w:tc>
      </w:tr>
    </w:tbl>
    <w:p w14:paraId="6506CFB9" w14:textId="77777777" w:rsidR="00915D88" w:rsidRPr="00915D88" w:rsidRDefault="00915D88" w:rsidP="00915D88">
      <w:pPr>
        <w:suppressAutoHyphens/>
        <w:ind w:left="-1080"/>
        <w:jc w:val="both"/>
        <w:rPr>
          <w:rFonts w:ascii="Verdana" w:hAnsi="Verdana" w:cs="Arial"/>
          <w:sz w:val="20"/>
          <w:szCs w:val="20"/>
          <w:lang w:val="en-GB"/>
        </w:rPr>
      </w:pPr>
    </w:p>
    <w:p w14:paraId="515BE31E" w14:textId="77777777" w:rsidR="00915D88" w:rsidRPr="00915D88" w:rsidRDefault="00915D88" w:rsidP="00915D88">
      <w:pPr>
        <w:suppressAutoHyphens/>
        <w:ind w:left="-1080" w:right="-894"/>
        <w:jc w:val="both"/>
        <w:rPr>
          <w:rFonts w:ascii="Verdana" w:hAnsi="Verdana" w:cs="Arial"/>
          <w:sz w:val="20"/>
          <w:szCs w:val="20"/>
          <w:lang w:val="en"/>
        </w:rPr>
      </w:pPr>
      <w:r w:rsidRPr="00915D88">
        <w:rPr>
          <w:rFonts w:ascii="Verdana" w:hAnsi="Verdana" w:cs="Arial"/>
          <w:sz w:val="20"/>
          <w:szCs w:val="20"/>
          <w:lang w:val="en-GB"/>
        </w:rPr>
        <w:t xml:space="preserve">You have a </w:t>
      </w:r>
      <w:r w:rsidRPr="00915D88">
        <w:rPr>
          <w:rFonts w:ascii="Verdana" w:hAnsi="Verdana" w:cs="Arial"/>
          <w:sz w:val="20"/>
          <w:szCs w:val="20"/>
          <w:lang w:val="en"/>
        </w:rPr>
        <w:t xml:space="preserve">duty to carry out your work in a safe manner in order not to </w:t>
      </w:r>
      <w:r w:rsidRPr="00915D88">
        <w:rPr>
          <w:rFonts w:ascii="Verdana" w:hAnsi="Verdana" w:cs="Arial"/>
          <w:sz w:val="20"/>
          <w:szCs w:val="20"/>
          <w:lang w:val="en-GB"/>
        </w:rPr>
        <w:t xml:space="preserve">endanger yourself or anyone else by your acts or omissions.  </w:t>
      </w:r>
      <w:r w:rsidRPr="00915D88">
        <w:rPr>
          <w:rFonts w:ascii="Verdana" w:hAnsi="Verdana" w:cs="Arial"/>
          <w:sz w:val="20"/>
          <w:szCs w:val="20"/>
          <w:lang w:val="en"/>
        </w:rPr>
        <w:t xml:space="preserve"> </w:t>
      </w:r>
    </w:p>
    <w:p w14:paraId="4D24D9DA" w14:textId="77777777" w:rsidR="00915D88" w:rsidRPr="00915D88" w:rsidRDefault="00915D88" w:rsidP="00915D88">
      <w:pPr>
        <w:suppressAutoHyphens/>
        <w:ind w:left="-1080" w:right="-894"/>
        <w:jc w:val="both"/>
        <w:rPr>
          <w:rFonts w:ascii="Verdana" w:hAnsi="Verdana" w:cs="Arial"/>
          <w:sz w:val="20"/>
          <w:szCs w:val="20"/>
          <w:lang w:val="en"/>
        </w:rPr>
      </w:pPr>
    </w:p>
    <w:p w14:paraId="19C665E0" w14:textId="77777777" w:rsidR="00915D88" w:rsidRPr="00915D88" w:rsidRDefault="00915D88" w:rsidP="00915D88">
      <w:pPr>
        <w:suppressAutoHyphens/>
        <w:ind w:left="-1080" w:right="-894"/>
        <w:jc w:val="both"/>
        <w:rPr>
          <w:rFonts w:ascii="Verdana" w:hAnsi="Verdana" w:cs="Arial"/>
          <w:sz w:val="20"/>
          <w:szCs w:val="20"/>
          <w:lang w:val="en"/>
        </w:rPr>
      </w:pPr>
      <w:r w:rsidRPr="00915D88">
        <w:rPr>
          <w:rFonts w:ascii="Verdana" w:hAnsi="Verdana" w:cs="Arial"/>
          <w:sz w:val="20"/>
          <w:szCs w:val="20"/>
          <w:lang w:val="en"/>
        </w:rPr>
        <w:t>You are required to comply with the University health and safety policy as it relates to your work activities, and to take appropriate action in case of an emergency.</w:t>
      </w:r>
    </w:p>
    <w:p w14:paraId="6B3F0881" w14:textId="77777777" w:rsidR="00915D88" w:rsidRPr="00915D88" w:rsidRDefault="00915D88" w:rsidP="00915D88">
      <w:pPr>
        <w:suppressAutoHyphens/>
        <w:ind w:left="-1080" w:right="-894"/>
        <w:jc w:val="both"/>
        <w:rPr>
          <w:rFonts w:ascii="Verdana" w:hAnsi="Verdana" w:cs="Arial"/>
          <w:sz w:val="20"/>
          <w:szCs w:val="20"/>
          <w:lang w:val="en"/>
        </w:rPr>
      </w:pPr>
    </w:p>
    <w:p w14:paraId="6C363DAA" w14:textId="77777777" w:rsidR="00915D88" w:rsidRPr="00915D88" w:rsidRDefault="00915D88" w:rsidP="00915D88">
      <w:pPr>
        <w:ind w:left="-1080" w:right="-852"/>
        <w:jc w:val="both"/>
        <w:rPr>
          <w:rFonts w:ascii="Verdana" w:hAnsi="Verdana" w:cs="Arial"/>
          <w:sz w:val="20"/>
          <w:szCs w:val="20"/>
          <w:lang w:val="en"/>
        </w:rPr>
      </w:pPr>
      <w:r w:rsidRPr="00915D88">
        <w:rPr>
          <w:rFonts w:ascii="Verdana" w:hAnsi="Verdana"/>
          <w:bCs/>
          <w:sz w:val="20"/>
          <w:szCs w:val="20"/>
          <w:lang w:val="en"/>
        </w:rPr>
        <w:t>You are required to undertake the Information Security Essentials computer-based training course and adhere to its principles alongside related University Policy and Regulations.</w:t>
      </w:r>
    </w:p>
    <w:p w14:paraId="77E885E3" w14:textId="77777777" w:rsidR="00915D88" w:rsidRPr="00915D88" w:rsidRDefault="00915D88" w:rsidP="00915D88">
      <w:pPr>
        <w:suppressAutoHyphens/>
        <w:ind w:left="-1080" w:right="-894"/>
        <w:jc w:val="both"/>
        <w:rPr>
          <w:rFonts w:ascii="Verdana" w:hAnsi="Verdana" w:cs="Arial"/>
          <w:sz w:val="20"/>
          <w:szCs w:val="20"/>
          <w:lang w:val="en-GB"/>
        </w:rPr>
      </w:pPr>
    </w:p>
    <w:p w14:paraId="2E653B4B" w14:textId="77777777" w:rsidR="00915D88" w:rsidRPr="00915D88" w:rsidRDefault="00915D88" w:rsidP="00915D88">
      <w:pPr>
        <w:ind w:left="-1080" w:right="-894"/>
        <w:jc w:val="both"/>
        <w:rPr>
          <w:rFonts w:ascii="Verdana" w:hAnsi="Verdana" w:cs="Arial"/>
          <w:sz w:val="20"/>
          <w:szCs w:val="20"/>
        </w:rPr>
      </w:pPr>
      <w:r w:rsidRPr="00915D88">
        <w:rPr>
          <w:rFonts w:ascii="Verdana" w:hAnsi="Verdana" w:cs="Arial"/>
          <w:sz w:val="20"/>
          <w:szCs w:val="20"/>
        </w:rPr>
        <w:t>You are responsible for applying the University’s equality and diversity policies and principles in your own area of responsibility and in your general conduct.</w:t>
      </w:r>
    </w:p>
    <w:p w14:paraId="7CA08063" w14:textId="77777777" w:rsidR="00915D88" w:rsidRPr="00915D88" w:rsidRDefault="00915D88" w:rsidP="00915D88">
      <w:pPr>
        <w:suppressAutoHyphens/>
        <w:ind w:left="-1080" w:right="-894"/>
        <w:jc w:val="both"/>
        <w:rPr>
          <w:rFonts w:ascii="Verdana" w:hAnsi="Verdana" w:cs="Arial"/>
          <w:sz w:val="20"/>
          <w:szCs w:val="20"/>
          <w:lang w:val="en-GB"/>
        </w:rPr>
      </w:pPr>
    </w:p>
    <w:p w14:paraId="346A557E" w14:textId="77777777" w:rsidR="00915D88" w:rsidRPr="00915D88" w:rsidRDefault="00915D88" w:rsidP="00915D88">
      <w:pPr>
        <w:ind w:left="-1080" w:right="-894"/>
        <w:jc w:val="both"/>
        <w:rPr>
          <w:rFonts w:ascii="Verdana" w:hAnsi="Verdana" w:cs="Arial"/>
          <w:sz w:val="20"/>
          <w:szCs w:val="20"/>
        </w:rPr>
      </w:pPr>
      <w:r w:rsidRPr="00915D88">
        <w:rPr>
          <w:rFonts w:ascii="Verdana" w:hAnsi="Verdana" w:cs="Arial"/>
          <w:sz w:val="20"/>
          <w:szCs w:val="20"/>
        </w:rPr>
        <w:t>You have a responsibility to promote high levels of customer care within your own area of work/activities.</w:t>
      </w:r>
    </w:p>
    <w:p w14:paraId="6E5EA29B" w14:textId="77777777" w:rsidR="00915D88" w:rsidRPr="00915D88" w:rsidRDefault="00915D88" w:rsidP="00915D88">
      <w:pPr>
        <w:ind w:left="-1080" w:right="-894"/>
        <w:jc w:val="both"/>
        <w:rPr>
          <w:rFonts w:ascii="Verdana" w:hAnsi="Verdana" w:cs="Arial"/>
          <w:sz w:val="20"/>
          <w:szCs w:val="20"/>
        </w:rPr>
      </w:pPr>
    </w:p>
    <w:p w14:paraId="3F90FA5C" w14:textId="77777777" w:rsidR="00915D88" w:rsidRPr="00915D88" w:rsidRDefault="00915D88" w:rsidP="00915D88">
      <w:pPr>
        <w:ind w:left="-1080" w:right="-894"/>
        <w:jc w:val="both"/>
        <w:rPr>
          <w:rFonts w:ascii="Verdana" w:hAnsi="Verdana" w:cs="Arial"/>
          <w:sz w:val="20"/>
          <w:szCs w:val="20"/>
        </w:rPr>
      </w:pPr>
      <w:r w:rsidRPr="00915D88">
        <w:rPr>
          <w:rFonts w:ascii="Verdana" w:hAnsi="Verdana" w:cs="Arial"/>
          <w:sz w:val="20"/>
          <w:szCs w:val="20"/>
        </w:rPr>
        <w:t xml:space="preserve">You should be adaptable to change, and be willing to acquire new skills and knowledge as applicable to the needs of the role.  </w:t>
      </w:r>
    </w:p>
    <w:p w14:paraId="37E1848C" w14:textId="77777777" w:rsidR="00915D88" w:rsidRPr="00915D88" w:rsidRDefault="00915D88" w:rsidP="00915D88">
      <w:pPr>
        <w:ind w:left="-1080" w:right="-894"/>
        <w:jc w:val="both"/>
        <w:rPr>
          <w:rFonts w:ascii="Verdana" w:hAnsi="Verdana" w:cs="Arial"/>
          <w:sz w:val="20"/>
          <w:szCs w:val="20"/>
        </w:rPr>
      </w:pPr>
    </w:p>
    <w:p w14:paraId="61A6C2A1" w14:textId="77777777" w:rsidR="00915D88" w:rsidRPr="00915D88" w:rsidRDefault="00915D88" w:rsidP="00915D88">
      <w:pPr>
        <w:ind w:left="-1080" w:right="-894"/>
        <w:jc w:val="both"/>
        <w:rPr>
          <w:rFonts w:ascii="Verdana" w:hAnsi="Verdana" w:cs="Arial"/>
          <w:sz w:val="20"/>
          <w:szCs w:val="20"/>
        </w:rPr>
      </w:pPr>
      <w:r w:rsidRPr="00915D88">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915D88">
            <w:rPr>
              <w:rFonts w:ascii="Verdana" w:hAnsi="Verdana" w:cs="Arial"/>
              <w:sz w:val="20"/>
              <w:szCs w:val="20"/>
            </w:rPr>
            <w:t>University</w:t>
          </w:r>
        </w:smartTag>
        <w:r w:rsidRPr="00915D88">
          <w:rPr>
            <w:rFonts w:ascii="Verdana" w:hAnsi="Verdana" w:cs="Arial"/>
            <w:sz w:val="20"/>
            <w:szCs w:val="20"/>
          </w:rPr>
          <w:t xml:space="preserve"> of </w:t>
        </w:r>
        <w:smartTag w:uri="urn:schemas-microsoft-com:office:smarttags" w:element="PlaceName">
          <w:r w:rsidRPr="00915D88">
            <w:rPr>
              <w:rFonts w:ascii="Verdana" w:hAnsi="Verdana" w:cs="Arial"/>
              <w:sz w:val="20"/>
              <w:szCs w:val="20"/>
            </w:rPr>
            <w:t>St Andrews</w:t>
          </w:r>
        </w:smartTag>
      </w:smartTag>
      <w:r w:rsidRPr="00915D88">
        <w:rPr>
          <w:rFonts w:ascii="Verdana" w:hAnsi="Verdana" w:cs="Arial"/>
          <w:sz w:val="20"/>
          <w:szCs w:val="20"/>
        </w:rPr>
        <w:t>.</w:t>
      </w:r>
    </w:p>
    <w:p w14:paraId="5585772C" w14:textId="77777777" w:rsidR="00915D88" w:rsidRPr="00915D88" w:rsidRDefault="00915D88" w:rsidP="00915D88">
      <w:pPr>
        <w:ind w:left="-1080" w:right="-894"/>
        <w:jc w:val="both"/>
        <w:rPr>
          <w:rFonts w:ascii="Verdana" w:hAnsi="Verdana" w:cs="Arial"/>
          <w:sz w:val="20"/>
          <w:szCs w:val="20"/>
        </w:rPr>
      </w:pPr>
    </w:p>
    <w:p w14:paraId="7C39C745"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lastRenderedPageBreak/>
        <w:t xml:space="preserve">You have the responsibility to engage with the University’s environmental sustainability strategy, committing the University to reach net-zero by 2035. </w:t>
      </w:r>
    </w:p>
    <w:p w14:paraId="4F9E9EAC" w14:textId="77777777" w:rsidR="00915D88" w:rsidRPr="00915D88" w:rsidRDefault="00915D88" w:rsidP="00915D88">
      <w:pPr>
        <w:ind w:left="-1080" w:right="-852"/>
        <w:jc w:val="both"/>
        <w:rPr>
          <w:rFonts w:ascii="Verdana" w:hAnsi="Verdana" w:cs="Arial"/>
          <w:sz w:val="20"/>
          <w:szCs w:val="20"/>
        </w:rPr>
      </w:pPr>
    </w:p>
    <w:p w14:paraId="133A0906"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3478EB2B" w14:textId="77777777" w:rsidR="00915D88" w:rsidRPr="00915D88" w:rsidRDefault="00915D88" w:rsidP="00915D88">
      <w:pPr>
        <w:ind w:left="-1080" w:right="-852"/>
        <w:jc w:val="both"/>
        <w:rPr>
          <w:rFonts w:ascii="Verdana" w:hAnsi="Verdana" w:cs="Arial"/>
          <w:sz w:val="20"/>
          <w:szCs w:val="20"/>
        </w:rPr>
      </w:pPr>
    </w:p>
    <w:p w14:paraId="1DE2AF1C"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Employees with staff management responsibilities must familiarize themselves with appropriate policies. </w:t>
      </w:r>
    </w:p>
    <w:p w14:paraId="1C647A86" w14:textId="77777777" w:rsidR="00915D88" w:rsidRPr="00915D88" w:rsidRDefault="00915D88" w:rsidP="00915D88">
      <w:pPr>
        <w:ind w:left="-1080" w:right="-852"/>
        <w:jc w:val="both"/>
        <w:rPr>
          <w:rFonts w:ascii="Verdana" w:hAnsi="Verdana" w:cs="Arial"/>
          <w:sz w:val="20"/>
          <w:szCs w:val="20"/>
        </w:rPr>
      </w:pPr>
    </w:p>
    <w:p w14:paraId="55BD26BE" w14:textId="77777777" w:rsidR="00915D88" w:rsidRPr="00915D88" w:rsidRDefault="00915D88" w:rsidP="00915D88">
      <w:pPr>
        <w:ind w:right="-1074"/>
        <w:jc w:val="both"/>
        <w:rPr>
          <w:rFonts w:ascii="Verdana" w:hAnsi="Verdana" w:cs="Arial"/>
          <w:b/>
          <w:sz w:val="20"/>
          <w:szCs w:val="20"/>
          <w:lang w:val="en-GB"/>
        </w:rPr>
      </w:pPr>
      <w:bookmarkStart w:id="0" w:name="_Hlk13734605"/>
      <w:bookmarkStart w:id="1" w:name="_Hlk9592184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15D88" w:rsidRPr="00915D88" w14:paraId="6DAB1BE9" w14:textId="77777777" w:rsidTr="00000EE6">
        <w:tc>
          <w:tcPr>
            <w:tcW w:w="10620" w:type="dxa"/>
            <w:shd w:val="clear" w:color="auto" w:fill="9CC2E5"/>
          </w:tcPr>
          <w:bookmarkEnd w:id="0"/>
          <w:p w14:paraId="54842C7A" w14:textId="77777777" w:rsidR="00915D88" w:rsidRPr="00915D88" w:rsidRDefault="00915D88" w:rsidP="00915D88">
            <w:pPr>
              <w:rPr>
                <w:rFonts w:ascii="Verdana" w:hAnsi="Verdana" w:cs="Arial"/>
                <w:b/>
                <w:sz w:val="20"/>
                <w:szCs w:val="20"/>
              </w:rPr>
            </w:pPr>
            <w:r w:rsidRPr="00915D88">
              <w:rPr>
                <w:rFonts w:ascii="Verdana" w:hAnsi="Verdana" w:cs="Arial"/>
                <w:b/>
                <w:sz w:val="20"/>
                <w:szCs w:val="20"/>
                <w:lang w:val="en-GB"/>
              </w:rPr>
              <w:t xml:space="preserve">Who Are We? St Andrews At a Glance   </w:t>
            </w:r>
          </w:p>
        </w:tc>
      </w:tr>
    </w:tbl>
    <w:p w14:paraId="585AA072" w14:textId="77777777" w:rsidR="00915D88" w:rsidRPr="00915D88" w:rsidRDefault="00915D88" w:rsidP="00915D88">
      <w:pPr>
        <w:ind w:left="-1080" w:right="-1074"/>
        <w:jc w:val="both"/>
        <w:rPr>
          <w:rFonts w:ascii="Verdana" w:hAnsi="Verdana" w:cs="Arial"/>
          <w:b/>
          <w:sz w:val="20"/>
          <w:szCs w:val="20"/>
          <w:lang w:val="en-GB"/>
        </w:rPr>
      </w:pPr>
    </w:p>
    <w:p w14:paraId="27CA1759"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The third oldest university in the English-speaking world</w:t>
      </w:r>
    </w:p>
    <w:p w14:paraId="0EEE7452" w14:textId="77777777" w:rsidR="00915D88" w:rsidRPr="00915D88" w:rsidRDefault="00915D88" w:rsidP="00915D88">
      <w:pPr>
        <w:ind w:left="-1080" w:right="-1074"/>
        <w:rPr>
          <w:rFonts w:ascii="Verdana" w:hAnsi="Verdana" w:cs="Arial"/>
          <w:sz w:val="20"/>
          <w:szCs w:val="20"/>
        </w:rPr>
      </w:pPr>
    </w:p>
    <w:p w14:paraId="6CF13019" w14:textId="77777777" w:rsidR="00915D88" w:rsidRPr="00915D88" w:rsidRDefault="00915D88" w:rsidP="00915D88">
      <w:pPr>
        <w:ind w:left="-1080" w:right="-1074"/>
        <w:rPr>
          <w:rFonts w:ascii="Verdana" w:hAnsi="Verdana" w:cs="Arial"/>
          <w:sz w:val="20"/>
          <w:szCs w:val="20"/>
        </w:rPr>
      </w:pPr>
      <w:r w:rsidRPr="00915D88">
        <w:rPr>
          <w:rFonts w:ascii="Verdana" w:hAnsi="Verdana" w:cs="Arial"/>
          <w:sz w:val="20"/>
          <w:szCs w:val="20"/>
        </w:rPr>
        <w:t xml:space="preserve">Ranked top UK university in the </w:t>
      </w:r>
      <w:hyperlink r:id="rId10" w:history="1">
        <w:r w:rsidRPr="00915D88">
          <w:rPr>
            <w:rFonts w:ascii="Verdana" w:hAnsi="Verdana" w:cs="Arial"/>
            <w:color w:val="0000FF"/>
            <w:sz w:val="20"/>
            <w:szCs w:val="20"/>
            <w:u w:val="single"/>
          </w:rPr>
          <w:t>Times and Sunday Times Good University Guide 2022</w:t>
        </w:r>
      </w:hyperlink>
      <w:r w:rsidRPr="00915D88">
        <w:rPr>
          <w:rFonts w:ascii="Verdana" w:hAnsi="Verdana" w:cs="Arial"/>
          <w:sz w:val="20"/>
          <w:szCs w:val="20"/>
        </w:rPr>
        <w:t xml:space="preserve"> </w:t>
      </w:r>
    </w:p>
    <w:p w14:paraId="7BCF25C4" w14:textId="77777777" w:rsidR="00915D88" w:rsidRPr="00915D88" w:rsidRDefault="00915D88" w:rsidP="00915D88">
      <w:pPr>
        <w:ind w:left="-1080" w:right="-1074"/>
        <w:jc w:val="both"/>
        <w:rPr>
          <w:rFonts w:ascii="Verdana" w:hAnsi="Verdana" w:cs="Arial"/>
          <w:sz w:val="20"/>
          <w:szCs w:val="20"/>
        </w:rPr>
      </w:pPr>
    </w:p>
    <w:p w14:paraId="54E8C59D"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 xml:space="preserve">Twice named </w:t>
      </w:r>
      <w:hyperlink r:id="rId11" w:history="1">
        <w:r w:rsidRPr="00915D88">
          <w:rPr>
            <w:rFonts w:ascii="Verdana" w:hAnsi="Verdana" w:cs="Arial"/>
            <w:color w:val="0000FF"/>
            <w:sz w:val="20"/>
            <w:szCs w:val="20"/>
            <w:u w:val="single"/>
          </w:rPr>
          <w:t>University of the Year</w:t>
        </w:r>
      </w:hyperlink>
    </w:p>
    <w:p w14:paraId="00F20A28" w14:textId="77777777" w:rsidR="00915D88" w:rsidRPr="00915D88" w:rsidRDefault="00915D88" w:rsidP="00915D88">
      <w:pPr>
        <w:ind w:left="-1080" w:right="-1074"/>
        <w:jc w:val="both"/>
        <w:rPr>
          <w:rFonts w:ascii="Verdana" w:hAnsi="Verdana" w:cs="Arial"/>
          <w:sz w:val="20"/>
          <w:szCs w:val="20"/>
        </w:rPr>
      </w:pPr>
    </w:p>
    <w:p w14:paraId="607C4625" w14:textId="77777777" w:rsidR="00915D88" w:rsidRPr="00915D88" w:rsidRDefault="00915D88" w:rsidP="00915D88">
      <w:pPr>
        <w:ind w:left="-1080" w:right="-1074"/>
        <w:rPr>
          <w:rFonts w:ascii="Verdana" w:hAnsi="Verdana" w:cs="Arial"/>
          <w:sz w:val="20"/>
          <w:szCs w:val="20"/>
        </w:rPr>
      </w:pPr>
      <w:r w:rsidRPr="00915D88">
        <w:rPr>
          <w:rFonts w:ascii="Verdana" w:hAnsi="Verdana" w:cs="Arial"/>
          <w:sz w:val="20"/>
          <w:szCs w:val="20"/>
        </w:rPr>
        <w:t xml:space="preserve">Consistently ranked </w:t>
      </w:r>
      <w:hyperlink r:id="rId12" w:history="1">
        <w:r w:rsidRPr="00915D88">
          <w:rPr>
            <w:rFonts w:ascii="Verdana" w:hAnsi="Verdana" w:cs="Arial"/>
            <w:color w:val="0000FF"/>
            <w:sz w:val="20"/>
            <w:szCs w:val="20"/>
            <w:u w:val="single"/>
          </w:rPr>
          <w:t>one of the UK’s top five universities</w:t>
        </w:r>
      </w:hyperlink>
      <w:r w:rsidRPr="00915D88">
        <w:rPr>
          <w:rFonts w:ascii="Verdana" w:hAnsi="Verdana" w:cs="Arial"/>
          <w:sz w:val="20"/>
          <w:szCs w:val="20"/>
          <w:lang w:val="en-GB"/>
        </w:rPr>
        <w:t xml:space="preserve"> and top in Scotland in the </w:t>
      </w:r>
      <w:r w:rsidRPr="00915D88">
        <w:rPr>
          <w:rFonts w:ascii="Verdana" w:hAnsi="Verdana" w:cs="Arial"/>
          <w:i/>
          <w:iCs/>
          <w:sz w:val="20"/>
          <w:szCs w:val="20"/>
          <w:lang w:val="en-GB"/>
        </w:rPr>
        <w:t>Complete University Guide</w:t>
      </w:r>
    </w:p>
    <w:p w14:paraId="1A9BDA54" w14:textId="77777777" w:rsidR="00915D88" w:rsidRPr="00915D88" w:rsidRDefault="00915D88" w:rsidP="00915D88">
      <w:pPr>
        <w:ind w:left="-1080" w:right="-1074"/>
        <w:jc w:val="both"/>
        <w:rPr>
          <w:rFonts w:ascii="Verdana" w:hAnsi="Verdana" w:cs="Arial"/>
          <w:sz w:val="20"/>
          <w:szCs w:val="20"/>
        </w:rPr>
      </w:pPr>
    </w:p>
    <w:p w14:paraId="68138222"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 xml:space="preserve">Top in the UK for </w:t>
      </w:r>
      <w:hyperlink r:id="rId13" w:history="1">
        <w:r w:rsidRPr="00915D88">
          <w:rPr>
            <w:rFonts w:ascii="Verdana" w:hAnsi="Verdana" w:cs="Arial"/>
            <w:color w:val="0000FF"/>
            <w:sz w:val="20"/>
            <w:szCs w:val="20"/>
            <w:u w:val="single"/>
          </w:rPr>
          <w:t>student satisfaction</w:t>
        </w:r>
      </w:hyperlink>
    </w:p>
    <w:p w14:paraId="4F744657" w14:textId="77777777" w:rsidR="00915D88" w:rsidRPr="00915D88" w:rsidRDefault="00915D88" w:rsidP="00915D88">
      <w:pPr>
        <w:ind w:left="-1080" w:right="-1074"/>
        <w:jc w:val="both"/>
        <w:rPr>
          <w:rFonts w:ascii="Verdana" w:hAnsi="Verdana" w:cs="Arial"/>
          <w:sz w:val="20"/>
          <w:szCs w:val="20"/>
        </w:rPr>
      </w:pPr>
    </w:p>
    <w:p w14:paraId="3ABB5857"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Research-intensive – ranked 3</w:t>
      </w:r>
      <w:r w:rsidRPr="00915D88">
        <w:rPr>
          <w:rFonts w:ascii="Verdana" w:hAnsi="Verdana" w:cs="Arial"/>
          <w:sz w:val="20"/>
          <w:szCs w:val="20"/>
          <w:vertAlign w:val="superscript"/>
        </w:rPr>
        <w:t>rd</w:t>
      </w:r>
      <w:r w:rsidRPr="00915D88">
        <w:rPr>
          <w:rFonts w:ascii="Verdana" w:hAnsi="Verdana" w:cs="Arial"/>
          <w:sz w:val="20"/>
          <w:szCs w:val="20"/>
        </w:rPr>
        <w:t xml:space="preserve"> in Scotland and 28</w:t>
      </w:r>
      <w:r w:rsidRPr="00915D88">
        <w:rPr>
          <w:rFonts w:ascii="Verdana" w:hAnsi="Verdana" w:cs="Arial"/>
          <w:sz w:val="20"/>
          <w:szCs w:val="20"/>
          <w:vertAlign w:val="superscript"/>
        </w:rPr>
        <w:t>th</w:t>
      </w:r>
      <w:r w:rsidRPr="00915D88">
        <w:rPr>
          <w:rFonts w:ascii="Verdana" w:hAnsi="Verdana" w:cs="Arial"/>
          <w:sz w:val="20"/>
          <w:szCs w:val="20"/>
        </w:rPr>
        <w:t xml:space="preserve"> in the UK in </w:t>
      </w:r>
      <w:hyperlink r:id="rId14" w:history="1">
        <w:r w:rsidRPr="00915D88">
          <w:rPr>
            <w:rFonts w:ascii="Verdana" w:hAnsi="Verdana" w:cs="Arial"/>
            <w:color w:val="0000FF"/>
            <w:sz w:val="20"/>
            <w:szCs w:val="20"/>
            <w:u w:val="single"/>
          </w:rPr>
          <w:t>UK Research Excellence Framework</w:t>
        </w:r>
      </w:hyperlink>
    </w:p>
    <w:p w14:paraId="4038C830" w14:textId="77777777" w:rsidR="00915D88" w:rsidRPr="00915D88" w:rsidRDefault="00915D88" w:rsidP="00915D88">
      <w:pPr>
        <w:ind w:left="-1080" w:right="-1074"/>
        <w:jc w:val="both"/>
        <w:rPr>
          <w:rFonts w:ascii="Verdana" w:hAnsi="Verdana" w:cs="Arial"/>
          <w:sz w:val="20"/>
          <w:szCs w:val="20"/>
        </w:rPr>
      </w:pPr>
    </w:p>
    <w:p w14:paraId="5D64B752"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 xml:space="preserve">Athena SWAN </w:t>
      </w:r>
      <w:hyperlink r:id="rId15" w:history="1">
        <w:r w:rsidRPr="00915D88">
          <w:rPr>
            <w:rFonts w:ascii="Verdana" w:hAnsi="Verdana" w:cs="Arial"/>
            <w:color w:val="0000FF"/>
            <w:sz w:val="20"/>
            <w:szCs w:val="20"/>
            <w:u w:val="single"/>
          </w:rPr>
          <w:t>Bronze Award holder</w:t>
        </w:r>
      </w:hyperlink>
    </w:p>
    <w:p w14:paraId="7BD9B57A" w14:textId="77777777" w:rsidR="00915D88" w:rsidRPr="00915D88" w:rsidRDefault="00915D88" w:rsidP="00915D88">
      <w:pPr>
        <w:ind w:left="-1080" w:right="-1074"/>
        <w:jc w:val="both"/>
        <w:rPr>
          <w:rFonts w:ascii="Verdana" w:hAnsi="Verdana" w:cs="Arial"/>
          <w:sz w:val="20"/>
          <w:szCs w:val="20"/>
        </w:rPr>
      </w:pPr>
    </w:p>
    <w:p w14:paraId="6A1410B7" w14:textId="77777777" w:rsidR="00915D88" w:rsidRPr="00915D88" w:rsidRDefault="00CF758A" w:rsidP="00915D88">
      <w:pPr>
        <w:ind w:left="-1080" w:right="-1074"/>
        <w:rPr>
          <w:rFonts w:ascii="Verdana" w:hAnsi="Verdana" w:cs="Arial"/>
          <w:sz w:val="20"/>
          <w:szCs w:val="20"/>
        </w:rPr>
      </w:pPr>
      <w:hyperlink r:id="rId16" w:history="1">
        <w:r w:rsidR="00915D88" w:rsidRPr="00915D88">
          <w:rPr>
            <w:rFonts w:ascii="Verdana" w:hAnsi="Verdana" w:cs="Arial"/>
            <w:color w:val="0000FF"/>
            <w:sz w:val="20"/>
            <w:szCs w:val="20"/>
            <w:u w:val="single"/>
          </w:rPr>
          <w:t>Strategy</w:t>
        </w:r>
      </w:hyperlink>
      <w:r w:rsidR="00915D88" w:rsidRPr="00915D88">
        <w:rPr>
          <w:rFonts w:ascii="Verdana" w:hAnsi="Verdana" w:cs="Arial"/>
          <w:sz w:val="20"/>
          <w:szCs w:val="20"/>
        </w:rPr>
        <w:t xml:space="preserve"> founded on ambition to be World-Leading, Diverse, Global, Entrepreneurial and Socially Responsible</w:t>
      </w:r>
    </w:p>
    <w:p w14:paraId="1ED21F03" w14:textId="77777777" w:rsidR="00915D88" w:rsidRPr="00915D88" w:rsidRDefault="00915D88" w:rsidP="00915D88">
      <w:pPr>
        <w:ind w:left="-1080" w:right="-1074"/>
        <w:jc w:val="both"/>
        <w:rPr>
          <w:rFonts w:ascii="Verdana" w:hAnsi="Verdana" w:cs="Arial"/>
          <w:sz w:val="20"/>
          <w:szCs w:val="20"/>
        </w:rPr>
      </w:pPr>
    </w:p>
    <w:p w14:paraId="7DFC8A75"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 xml:space="preserve">Committed to sustainability and </w:t>
      </w:r>
      <w:hyperlink r:id="rId17" w:history="1">
        <w:r w:rsidRPr="00915D88">
          <w:rPr>
            <w:rFonts w:ascii="Verdana" w:hAnsi="Verdana" w:cs="Arial"/>
            <w:color w:val="0000FF"/>
            <w:sz w:val="20"/>
            <w:szCs w:val="20"/>
            <w:u w:val="single"/>
          </w:rPr>
          <w:t>aiming</w:t>
        </w:r>
        <w:r w:rsidRPr="00915D88">
          <w:rPr>
            <w:rFonts w:ascii="Verdana" w:hAnsi="Verdana" w:cs="Arial"/>
            <w:color w:val="0000FF"/>
            <w:sz w:val="20"/>
            <w:szCs w:val="20"/>
            <w:u w:val="single"/>
            <w:lang w:val="en-GB"/>
          </w:rPr>
          <w:t xml:space="preserve"> for Net Zero by 2035</w:t>
        </w:r>
      </w:hyperlink>
    </w:p>
    <w:p w14:paraId="5C589892" w14:textId="77777777" w:rsidR="00915D88" w:rsidRPr="00915D88" w:rsidRDefault="00915D88" w:rsidP="00915D88">
      <w:pPr>
        <w:ind w:left="-1080" w:right="-1074"/>
        <w:jc w:val="both"/>
        <w:rPr>
          <w:rFonts w:ascii="Verdana" w:hAnsi="Verdana" w:cs="Arial"/>
          <w:sz w:val="20"/>
          <w:szCs w:val="20"/>
        </w:rPr>
      </w:pPr>
    </w:p>
    <w:p w14:paraId="4DE212CC"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More than 9000 students and 3000 staff</w:t>
      </w:r>
    </w:p>
    <w:p w14:paraId="74F7FC50" w14:textId="77777777" w:rsidR="00915D88" w:rsidRPr="00915D88" w:rsidRDefault="00915D88" w:rsidP="00915D88">
      <w:pPr>
        <w:ind w:left="-1080" w:right="-1074"/>
        <w:jc w:val="both"/>
        <w:rPr>
          <w:rFonts w:ascii="Verdana" w:hAnsi="Verdana" w:cs="Arial"/>
          <w:sz w:val="20"/>
          <w:szCs w:val="20"/>
        </w:rPr>
      </w:pPr>
    </w:p>
    <w:p w14:paraId="689791F4"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Highly international – more than 45% of students and staff are from outwith the UK</w:t>
      </w:r>
    </w:p>
    <w:p w14:paraId="19C73873" w14:textId="77777777" w:rsidR="00915D88" w:rsidRPr="00915D88" w:rsidRDefault="00915D88" w:rsidP="00915D88">
      <w:pPr>
        <w:ind w:left="-1080" w:right="-1074"/>
        <w:jc w:val="both"/>
        <w:rPr>
          <w:rFonts w:ascii="Verdana" w:hAnsi="Verdana" w:cs="Arial"/>
          <w:sz w:val="20"/>
          <w:szCs w:val="20"/>
        </w:rPr>
      </w:pPr>
    </w:p>
    <w:p w14:paraId="0ACD6275"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A non-campus university, closely integrated with the ancient town of St Andrews</w:t>
      </w:r>
    </w:p>
    <w:p w14:paraId="0446CB58" w14:textId="77777777" w:rsidR="00915D88" w:rsidRPr="00915D88" w:rsidRDefault="00915D88" w:rsidP="00915D88">
      <w:pPr>
        <w:ind w:left="-1080" w:right="-1074"/>
        <w:jc w:val="both"/>
        <w:rPr>
          <w:rFonts w:ascii="Verdana" w:hAnsi="Verdana" w:cs="Arial"/>
          <w:sz w:val="20"/>
          <w:szCs w:val="20"/>
        </w:rPr>
      </w:pPr>
    </w:p>
    <w:p w14:paraId="2AF3A239" w14:textId="77777777" w:rsidR="00915D88" w:rsidRPr="00915D88" w:rsidRDefault="00915D88" w:rsidP="00915D88">
      <w:pPr>
        <w:ind w:left="-1080" w:right="-1074"/>
        <w:jc w:val="both"/>
        <w:rPr>
          <w:rFonts w:ascii="Verdana" w:hAnsi="Verdana" w:cs="Arial"/>
          <w:sz w:val="20"/>
          <w:szCs w:val="20"/>
        </w:rPr>
      </w:pPr>
      <w:r w:rsidRPr="00915D88">
        <w:rPr>
          <w:rFonts w:ascii="Verdana" w:hAnsi="Verdana" w:cs="Arial"/>
          <w:sz w:val="20"/>
          <w:szCs w:val="20"/>
        </w:rPr>
        <w:t xml:space="preserve">Top quality </w:t>
      </w:r>
      <w:hyperlink r:id="rId18" w:history="1">
        <w:r w:rsidRPr="00915D88">
          <w:rPr>
            <w:rFonts w:ascii="Verdana" w:hAnsi="Verdana" w:cs="Arial"/>
            <w:color w:val="0000FF"/>
            <w:sz w:val="20"/>
            <w:szCs w:val="20"/>
            <w:u w:val="single"/>
          </w:rPr>
          <w:t>sports</w:t>
        </w:r>
      </w:hyperlink>
      <w:r w:rsidRPr="00915D88">
        <w:rPr>
          <w:rFonts w:ascii="Verdana" w:hAnsi="Verdana" w:cs="Arial"/>
          <w:sz w:val="20"/>
          <w:szCs w:val="20"/>
        </w:rPr>
        <w:t xml:space="preserve">, </w:t>
      </w:r>
      <w:hyperlink r:id="rId19" w:history="1">
        <w:r w:rsidRPr="00915D88">
          <w:rPr>
            <w:rFonts w:ascii="Verdana" w:hAnsi="Verdana" w:cs="Arial"/>
            <w:color w:val="0000FF"/>
            <w:sz w:val="20"/>
            <w:szCs w:val="20"/>
            <w:u w:val="single"/>
          </w:rPr>
          <w:t>music</w:t>
        </w:r>
      </w:hyperlink>
      <w:r w:rsidRPr="00915D88">
        <w:rPr>
          <w:rFonts w:ascii="Verdana" w:hAnsi="Verdana" w:cs="Arial"/>
          <w:sz w:val="20"/>
          <w:szCs w:val="20"/>
        </w:rPr>
        <w:t xml:space="preserve"> and </w:t>
      </w:r>
      <w:hyperlink r:id="rId20" w:history="1">
        <w:r w:rsidRPr="00915D88">
          <w:rPr>
            <w:rFonts w:ascii="Verdana" w:hAnsi="Verdana" w:cs="Arial"/>
            <w:color w:val="0000FF"/>
            <w:sz w:val="20"/>
            <w:szCs w:val="20"/>
            <w:u w:val="single"/>
          </w:rPr>
          <w:t>nursery</w:t>
        </w:r>
      </w:hyperlink>
      <w:r w:rsidRPr="00915D88">
        <w:rPr>
          <w:rFonts w:ascii="Verdana" w:hAnsi="Verdana" w:cs="Arial"/>
          <w:sz w:val="20"/>
          <w:szCs w:val="20"/>
        </w:rPr>
        <w:t xml:space="preserve"> facilities for staff and students </w:t>
      </w:r>
    </w:p>
    <w:p w14:paraId="5FA32179" w14:textId="77777777" w:rsidR="00915D88" w:rsidRPr="00915D88" w:rsidRDefault="00915D88" w:rsidP="00915D88">
      <w:pPr>
        <w:ind w:left="-1080" w:right="-1074"/>
        <w:jc w:val="both"/>
        <w:rPr>
          <w:rFonts w:ascii="Verdana" w:hAnsi="Verdana" w:cs="Arial"/>
          <w:sz w:val="20"/>
          <w:szCs w:val="20"/>
        </w:rPr>
      </w:pPr>
    </w:p>
    <w:p w14:paraId="104804B6" w14:textId="77777777" w:rsidR="00915D88" w:rsidRPr="00915D88" w:rsidRDefault="00915D88" w:rsidP="00915D88">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915D88" w:rsidRPr="00915D88" w14:paraId="1D9644EB" w14:textId="77777777" w:rsidTr="00000EE6">
        <w:tc>
          <w:tcPr>
            <w:tcW w:w="10578" w:type="dxa"/>
            <w:shd w:val="clear" w:color="auto" w:fill="9CC2E5"/>
          </w:tcPr>
          <w:p w14:paraId="35E98738" w14:textId="77777777" w:rsidR="00915D88" w:rsidRPr="00915D88" w:rsidRDefault="00915D88" w:rsidP="00915D88">
            <w:pPr>
              <w:rPr>
                <w:rFonts w:ascii="Verdana" w:hAnsi="Verdana" w:cs="Arial"/>
                <w:b/>
                <w:sz w:val="20"/>
                <w:szCs w:val="20"/>
                <w:lang w:val="en-GB"/>
              </w:rPr>
            </w:pPr>
          </w:p>
          <w:p w14:paraId="5AF545A9" w14:textId="77777777" w:rsidR="00915D88" w:rsidRPr="00915D88" w:rsidRDefault="00915D88" w:rsidP="00915D88">
            <w:pPr>
              <w:rPr>
                <w:rFonts w:ascii="Verdana" w:hAnsi="Verdana" w:cs="Arial"/>
                <w:b/>
                <w:sz w:val="20"/>
                <w:szCs w:val="20"/>
                <w:lang w:val="en-GB"/>
              </w:rPr>
            </w:pPr>
            <w:r w:rsidRPr="00915D88">
              <w:rPr>
                <w:rFonts w:ascii="Verdana" w:hAnsi="Verdana" w:cs="Arial"/>
                <w:b/>
                <w:sz w:val="20"/>
                <w:szCs w:val="20"/>
                <w:lang w:val="en-GB"/>
              </w:rPr>
              <w:t xml:space="preserve">The University &amp; Town </w:t>
            </w:r>
          </w:p>
          <w:p w14:paraId="0E7E47D4" w14:textId="77777777" w:rsidR="00915D88" w:rsidRPr="00915D88" w:rsidRDefault="00915D88" w:rsidP="00915D88">
            <w:pPr>
              <w:ind w:left="-1080"/>
              <w:jc w:val="center"/>
              <w:rPr>
                <w:rFonts w:ascii="Verdana" w:hAnsi="Verdana" w:cs="Arial"/>
                <w:sz w:val="20"/>
                <w:szCs w:val="20"/>
                <w:lang w:val="en-GB"/>
              </w:rPr>
            </w:pPr>
          </w:p>
        </w:tc>
      </w:tr>
    </w:tbl>
    <w:p w14:paraId="28DEA7FD" w14:textId="77777777" w:rsidR="00915D88" w:rsidRPr="00915D88" w:rsidRDefault="00915D88" w:rsidP="00915D88">
      <w:pPr>
        <w:ind w:left="-1080" w:right="-1234"/>
        <w:jc w:val="both"/>
        <w:rPr>
          <w:rFonts w:ascii="Verdana" w:hAnsi="Verdana" w:cs="Arial"/>
          <w:sz w:val="20"/>
          <w:szCs w:val="20"/>
        </w:rPr>
      </w:pPr>
    </w:p>
    <w:p w14:paraId="00DF6CBB"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Founded in the early 15th century, St Andrews is Scotland’s first university and one of the oldest in the world. </w:t>
      </w:r>
    </w:p>
    <w:p w14:paraId="165AF0EB" w14:textId="77777777" w:rsidR="00915D88" w:rsidRPr="00915D88" w:rsidRDefault="00915D88" w:rsidP="00915D88">
      <w:pPr>
        <w:ind w:left="-1080" w:right="-852"/>
        <w:jc w:val="both"/>
        <w:rPr>
          <w:rFonts w:ascii="Verdana" w:hAnsi="Verdana" w:cs="Arial"/>
          <w:sz w:val="20"/>
          <w:szCs w:val="20"/>
        </w:rPr>
      </w:pPr>
    </w:p>
    <w:p w14:paraId="39D91694"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Situated on the east coast of Scotland and framed by countryside, beaches and cliffs, </w:t>
      </w:r>
      <w:hyperlink r:id="rId21" w:history="1">
        <w:r w:rsidRPr="00915D88">
          <w:rPr>
            <w:rFonts w:ascii="Verdana" w:hAnsi="Verdana" w:cs="Arial"/>
            <w:color w:val="0000FF"/>
            <w:sz w:val="20"/>
            <w:szCs w:val="20"/>
            <w:u w:val="single"/>
          </w:rPr>
          <w:t>the town of St Andrews</w:t>
        </w:r>
      </w:hyperlink>
      <w:r w:rsidRPr="00915D88">
        <w:rPr>
          <w:rFonts w:ascii="Verdana" w:hAnsi="Verdana" w:cs="Arial"/>
          <w:sz w:val="20"/>
          <w:szCs w:val="20"/>
        </w:rPr>
        <w:t xml:space="preserve"> was once the centre of the nation’s political and religious life. Today, it’s a vibrant academic town with a distinctively cosmopolitan feel where students and university staff account for more than half of the local population.</w:t>
      </w:r>
    </w:p>
    <w:p w14:paraId="5843FB60" w14:textId="77777777" w:rsidR="00915D88" w:rsidRPr="00915D88" w:rsidRDefault="00915D88" w:rsidP="00915D88">
      <w:pPr>
        <w:ind w:left="-1080" w:right="-852"/>
        <w:jc w:val="both"/>
        <w:rPr>
          <w:rFonts w:ascii="Verdana" w:hAnsi="Verdana" w:cs="Arial"/>
          <w:sz w:val="20"/>
          <w:szCs w:val="20"/>
        </w:rPr>
      </w:pPr>
    </w:p>
    <w:p w14:paraId="430F7EAC"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The University of St Andrews is a diverse and international community of almost 13,000 students and staff, typically of more than 140 nationalities. It has more than 10,000 students, just over 8000 of them undergraduates, and employs approximately 3000 staff, made up of c1350 in the academic job families and c1650 in the non-academic job families.</w:t>
      </w:r>
    </w:p>
    <w:p w14:paraId="447B5C6F" w14:textId="77777777" w:rsidR="00915D88" w:rsidRPr="00915D88" w:rsidRDefault="00915D88" w:rsidP="00915D88">
      <w:pPr>
        <w:ind w:left="-1080" w:right="-852"/>
        <w:jc w:val="both"/>
        <w:rPr>
          <w:rFonts w:ascii="Verdana" w:hAnsi="Verdana" w:cs="Arial"/>
          <w:sz w:val="20"/>
          <w:szCs w:val="20"/>
        </w:rPr>
      </w:pPr>
    </w:p>
    <w:p w14:paraId="4B95E0E5" w14:textId="77777777" w:rsidR="00915D88" w:rsidRPr="00915D88" w:rsidRDefault="00915D88" w:rsidP="00915D88">
      <w:pPr>
        <w:ind w:left="-1080" w:right="-1074"/>
        <w:rPr>
          <w:rFonts w:ascii="Verdana" w:hAnsi="Verdana" w:cs="Arial"/>
          <w:sz w:val="20"/>
          <w:szCs w:val="20"/>
        </w:rPr>
      </w:pPr>
      <w:r w:rsidRPr="00915D88">
        <w:rPr>
          <w:rFonts w:ascii="Verdana" w:hAnsi="Verdana" w:cs="Arial"/>
          <w:sz w:val="20"/>
          <w:szCs w:val="20"/>
        </w:rPr>
        <w:t xml:space="preserve">Under the leadership of current </w:t>
      </w:r>
      <w:hyperlink r:id="rId22" w:history="1">
        <w:r w:rsidRPr="00915D88">
          <w:rPr>
            <w:rFonts w:ascii="Verdana" w:hAnsi="Verdana" w:cs="Arial"/>
            <w:color w:val="0000FF"/>
            <w:sz w:val="20"/>
            <w:szCs w:val="20"/>
            <w:u w:val="single"/>
          </w:rPr>
          <w:t>Principal Professor Sally Mapstone</w:t>
        </w:r>
      </w:hyperlink>
      <w:r w:rsidRPr="00915D88">
        <w:rPr>
          <w:rFonts w:ascii="Verdana" w:hAnsi="Verdana" w:cs="Arial"/>
          <w:sz w:val="20"/>
          <w:szCs w:val="20"/>
        </w:rPr>
        <w:t xml:space="preserve">, the University’s </w:t>
      </w:r>
      <w:hyperlink r:id="rId23" w:history="1">
        <w:r w:rsidRPr="00915D88">
          <w:rPr>
            <w:rFonts w:ascii="Verdana" w:hAnsi="Verdana" w:cs="Arial"/>
            <w:color w:val="0000FF"/>
            <w:sz w:val="20"/>
            <w:szCs w:val="20"/>
            <w:u w:val="single"/>
          </w:rPr>
          <w:t>Strategy (2018-23)</w:t>
        </w:r>
      </w:hyperlink>
      <w:r w:rsidRPr="00915D88">
        <w:rPr>
          <w:rFonts w:ascii="Verdana" w:hAnsi="Verdana" w:cs="Arial"/>
          <w:sz w:val="20"/>
          <w:szCs w:val="20"/>
        </w:rPr>
        <w:t xml:space="preserve"> is to broaden its global influence, become more diverse and consolidate its current position as the top UK university (</w:t>
      </w:r>
      <w:hyperlink r:id="rId24" w:history="1">
        <w:r w:rsidRPr="00915D88">
          <w:rPr>
            <w:rFonts w:ascii="Verdana" w:hAnsi="Verdana" w:cs="Arial"/>
            <w:color w:val="0000FF"/>
            <w:sz w:val="20"/>
            <w:szCs w:val="20"/>
            <w:u w:val="single"/>
          </w:rPr>
          <w:t>Times and Sunday Times Good University Guide 2022</w:t>
        </w:r>
      </w:hyperlink>
      <w:r w:rsidRPr="00915D88">
        <w:rPr>
          <w:rFonts w:ascii="Verdana" w:hAnsi="Verdana" w:cs="Arial"/>
          <w:sz w:val="20"/>
          <w:szCs w:val="20"/>
        </w:rPr>
        <w:t>).</w:t>
      </w:r>
    </w:p>
    <w:p w14:paraId="4FE19179" w14:textId="77777777" w:rsidR="00915D88" w:rsidRPr="00915D88" w:rsidRDefault="00915D88" w:rsidP="00915D88">
      <w:pPr>
        <w:ind w:left="-1080" w:right="-852"/>
        <w:jc w:val="both"/>
        <w:rPr>
          <w:rFonts w:ascii="Verdana" w:hAnsi="Verdana" w:cs="Arial"/>
          <w:sz w:val="20"/>
          <w:szCs w:val="20"/>
        </w:rPr>
      </w:pPr>
    </w:p>
    <w:p w14:paraId="1B96B875"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The Strategy sets out the University’s ambitions to grow its international profile, champion diversity and inclusivity, expand its portfolio of world-leading research, develop stronger links with industry, and embed a culture of entrepreneurship among students and staff. </w:t>
      </w:r>
    </w:p>
    <w:p w14:paraId="002F30C2" w14:textId="77777777" w:rsidR="00915D88" w:rsidRPr="00915D88" w:rsidRDefault="00915D88" w:rsidP="00915D88">
      <w:pPr>
        <w:ind w:left="-1080" w:right="-852"/>
        <w:jc w:val="both"/>
        <w:rPr>
          <w:rFonts w:ascii="Verdana" w:hAnsi="Verdana" w:cs="Arial"/>
          <w:sz w:val="20"/>
          <w:szCs w:val="20"/>
        </w:rPr>
      </w:pPr>
    </w:p>
    <w:p w14:paraId="2D6E2432"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St Andrews has placed social responsibility at the heart of the Strategy, with a pledge to manage growth in student numbers, foster a growing culture of sustainability, and pursue a research and teaching agenda for the wider public good.</w:t>
      </w:r>
    </w:p>
    <w:p w14:paraId="756F61F6" w14:textId="77777777" w:rsidR="00915D88" w:rsidRPr="00915D88" w:rsidRDefault="00915D88" w:rsidP="00915D88">
      <w:pPr>
        <w:ind w:left="-1080" w:right="-852"/>
        <w:jc w:val="both"/>
        <w:rPr>
          <w:rFonts w:ascii="Verdana" w:hAnsi="Verdana" w:cs="Arial"/>
          <w:sz w:val="20"/>
          <w:szCs w:val="20"/>
        </w:rPr>
      </w:pPr>
    </w:p>
    <w:p w14:paraId="4D0E13C0" w14:textId="77777777" w:rsidR="00915D88" w:rsidRPr="00915D88" w:rsidRDefault="00915D88" w:rsidP="00915D88">
      <w:pPr>
        <w:ind w:left="-1080" w:right="-852"/>
        <w:jc w:val="both"/>
        <w:rPr>
          <w:rFonts w:ascii="Verdana" w:hAnsi="Verdana" w:cs="Arial"/>
          <w:sz w:val="20"/>
          <w:szCs w:val="20"/>
        </w:rPr>
      </w:pPr>
      <w:r w:rsidRPr="00915D88">
        <w:rPr>
          <w:rFonts w:ascii="Verdana" w:hAnsi="Verdana"/>
          <w:sz w:val="20"/>
          <w:szCs w:val="20"/>
        </w:rPr>
        <w:t xml:space="preserve">The University is one of Europe’s most research-intensive seats of learning. In the </w:t>
      </w:r>
      <w:hyperlink r:id="rId25" w:history="1">
        <w:r w:rsidRPr="00915D88">
          <w:rPr>
            <w:rFonts w:ascii="Verdana" w:hAnsi="Verdana"/>
            <w:color w:val="0000FF"/>
            <w:sz w:val="20"/>
            <w:szCs w:val="20"/>
            <w:u w:val="single"/>
          </w:rPr>
          <w:t>Research Excellence Framework (REF 2021</w:t>
        </w:r>
      </w:hyperlink>
      <w:r w:rsidRPr="00915D88">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3018907B" w14:textId="77777777" w:rsidR="00915D88" w:rsidRPr="00915D88" w:rsidRDefault="00915D88" w:rsidP="00915D88">
      <w:pPr>
        <w:ind w:left="-1080" w:right="-852"/>
        <w:jc w:val="both"/>
        <w:rPr>
          <w:rFonts w:ascii="Verdana" w:hAnsi="Verdana" w:cs="Arial"/>
          <w:sz w:val="20"/>
          <w:szCs w:val="20"/>
        </w:rPr>
      </w:pPr>
    </w:p>
    <w:p w14:paraId="396B8F75" w14:textId="77777777" w:rsidR="00915D88" w:rsidRPr="00915D88" w:rsidRDefault="00915D88" w:rsidP="00915D88">
      <w:pPr>
        <w:ind w:left="-1080" w:right="-852"/>
        <w:jc w:val="both"/>
        <w:rPr>
          <w:rFonts w:ascii="Verdana" w:hAnsi="Verdana"/>
          <w:sz w:val="20"/>
          <w:szCs w:val="20"/>
        </w:rPr>
      </w:pPr>
      <w:r w:rsidRPr="00915D88">
        <w:rPr>
          <w:rFonts w:ascii="Verdana" w:hAnsi="Verdana"/>
          <w:sz w:val="20"/>
          <w:szCs w:val="20"/>
        </w:rPr>
        <w:t xml:space="preserve">St Andrews was ranked the top university in the UK in </w:t>
      </w:r>
      <w:hyperlink r:id="rId26" w:history="1">
        <w:r w:rsidRPr="00915D88">
          <w:rPr>
            <w:rFonts w:ascii="Verdana" w:hAnsi="Verdana"/>
            <w:color w:val="0000FF"/>
            <w:sz w:val="20"/>
            <w:szCs w:val="20"/>
            <w:u w:val="single"/>
          </w:rPr>
          <w:t>The Times and Sunday Times Good University Guide 2022</w:t>
        </w:r>
      </w:hyperlink>
      <w:r w:rsidRPr="00915D88">
        <w:rPr>
          <w:rFonts w:ascii="Verdana" w:hAnsi="Verdana"/>
          <w:sz w:val="20"/>
          <w:szCs w:val="20"/>
        </w:rPr>
        <w:t xml:space="preserve">: this is the first time in the history of the Guide, and UK university league tables in general, that a university other than Oxford or Cambridge has topped the rankings. St Andrews has consistently been ranked one of the UK’s top five universities in league tables compiled by </w:t>
      </w:r>
      <w:hyperlink r:id="rId27" w:history="1">
        <w:r w:rsidRPr="00915D88">
          <w:rPr>
            <w:rFonts w:ascii="Verdana" w:hAnsi="Verdana"/>
            <w:color w:val="0000FF"/>
            <w:sz w:val="20"/>
            <w:szCs w:val="20"/>
            <w:u w:val="single"/>
          </w:rPr>
          <w:t>The Times and The Sunday Times</w:t>
        </w:r>
      </w:hyperlink>
      <w:r w:rsidRPr="00915D88">
        <w:rPr>
          <w:rFonts w:ascii="Verdana" w:hAnsi="Verdana"/>
          <w:sz w:val="20"/>
          <w:szCs w:val="20"/>
        </w:rPr>
        <w:t xml:space="preserve">, </w:t>
      </w:r>
      <w:hyperlink r:id="rId28" w:history="1">
        <w:r w:rsidRPr="00915D88">
          <w:rPr>
            <w:rFonts w:ascii="Verdana" w:hAnsi="Verdana"/>
            <w:color w:val="0000FF"/>
            <w:sz w:val="20"/>
            <w:szCs w:val="20"/>
            <w:u w:val="single"/>
          </w:rPr>
          <w:t>The Guardian</w:t>
        </w:r>
      </w:hyperlink>
      <w:r w:rsidRPr="00915D88">
        <w:rPr>
          <w:rFonts w:ascii="Verdana" w:hAnsi="Verdana"/>
          <w:sz w:val="20"/>
          <w:szCs w:val="20"/>
        </w:rPr>
        <w:t xml:space="preserve"> and the </w:t>
      </w:r>
      <w:hyperlink r:id="rId29" w:history="1">
        <w:r w:rsidRPr="00915D88">
          <w:rPr>
            <w:rFonts w:ascii="Verdana" w:hAnsi="Verdana"/>
            <w:color w:val="0000FF"/>
            <w:sz w:val="20"/>
            <w:szCs w:val="20"/>
            <w:u w:val="single"/>
          </w:rPr>
          <w:t>Complete University Guide</w:t>
        </w:r>
      </w:hyperlink>
      <w:r w:rsidRPr="00915D88">
        <w:rPr>
          <w:rFonts w:ascii="Verdana" w:hAnsi="Verdana"/>
          <w:sz w:val="20"/>
          <w:szCs w:val="20"/>
        </w:rPr>
        <w:t xml:space="preserve">. </w:t>
      </w:r>
    </w:p>
    <w:p w14:paraId="6E6B4DFF" w14:textId="77777777" w:rsidR="00915D88" w:rsidRPr="00915D88" w:rsidRDefault="00915D88" w:rsidP="00915D88">
      <w:pPr>
        <w:ind w:left="-1080" w:right="-852"/>
        <w:jc w:val="both"/>
        <w:rPr>
          <w:rFonts w:ascii="Verdana" w:hAnsi="Verdana"/>
          <w:sz w:val="20"/>
          <w:szCs w:val="20"/>
        </w:rPr>
      </w:pPr>
    </w:p>
    <w:p w14:paraId="259C2F51" w14:textId="77777777" w:rsidR="00915D88" w:rsidRPr="00915D88" w:rsidRDefault="00915D88" w:rsidP="00915D88">
      <w:pPr>
        <w:ind w:left="-1080" w:right="-852"/>
        <w:jc w:val="both"/>
        <w:rPr>
          <w:rFonts w:ascii="Verdana" w:hAnsi="Verdana"/>
          <w:sz w:val="20"/>
          <w:szCs w:val="20"/>
        </w:rPr>
      </w:pPr>
      <w:r w:rsidRPr="00915D88">
        <w:rPr>
          <w:rFonts w:ascii="Verdana" w:hAnsi="Verdana"/>
          <w:sz w:val="20"/>
          <w:szCs w:val="20"/>
        </w:rPr>
        <w:t xml:space="preserve">It is the third year that St Andrews has challenged the Oxbridge rankings, coming </w:t>
      </w:r>
      <w:hyperlink r:id="rId30" w:history="1">
        <w:r w:rsidRPr="00915D88">
          <w:rPr>
            <w:rFonts w:ascii="Verdana" w:hAnsi="Verdana"/>
            <w:color w:val="0000FF"/>
            <w:sz w:val="20"/>
            <w:szCs w:val="20"/>
            <w:u w:val="single"/>
          </w:rPr>
          <w:t>second to Cambridge in 2020</w:t>
        </w:r>
      </w:hyperlink>
      <w:r w:rsidRPr="00915D88">
        <w:rPr>
          <w:rFonts w:ascii="Verdana" w:hAnsi="Verdana"/>
          <w:sz w:val="20"/>
          <w:szCs w:val="20"/>
        </w:rPr>
        <w:t xml:space="preserve"> and </w:t>
      </w:r>
      <w:hyperlink r:id="rId31" w:history="1">
        <w:r w:rsidRPr="00915D88">
          <w:rPr>
            <w:rFonts w:ascii="Verdana" w:hAnsi="Verdana"/>
            <w:color w:val="0000FF"/>
            <w:sz w:val="20"/>
            <w:szCs w:val="20"/>
            <w:u w:val="single"/>
          </w:rPr>
          <w:t>second to Oxford in 2021</w:t>
        </w:r>
      </w:hyperlink>
      <w:r w:rsidRPr="00915D88">
        <w:rPr>
          <w:rFonts w:ascii="Verdana" w:hAnsi="Verdana"/>
          <w:sz w:val="20"/>
          <w:szCs w:val="20"/>
        </w:rPr>
        <w:t xml:space="preserve">. </w:t>
      </w:r>
      <w:r w:rsidRPr="00915D88">
        <w:rPr>
          <w:rFonts w:ascii="Verdana" w:hAnsi="Verdana" w:cs="Arial"/>
          <w:sz w:val="20"/>
          <w:szCs w:val="20"/>
        </w:rPr>
        <w:t xml:space="preserve">It has frequently been rated the leading university in Scotland for </w:t>
      </w:r>
      <w:hyperlink r:id="rId32" w:history="1">
        <w:r w:rsidRPr="00915D88">
          <w:rPr>
            <w:rFonts w:ascii="Verdana" w:hAnsi="Verdana" w:cs="Arial"/>
            <w:color w:val="0000FF"/>
            <w:sz w:val="20"/>
            <w:szCs w:val="20"/>
            <w:u w:val="single"/>
          </w:rPr>
          <w:t>teaching quality and academic experience</w:t>
        </w:r>
      </w:hyperlink>
      <w:r w:rsidRPr="00915D88">
        <w:rPr>
          <w:rFonts w:ascii="Verdana" w:hAnsi="Verdana" w:cs="Arial"/>
          <w:sz w:val="20"/>
          <w:szCs w:val="20"/>
        </w:rPr>
        <w:t xml:space="preserve">, and in the </w:t>
      </w:r>
      <w:hyperlink r:id="rId33" w:history="1">
        <w:r w:rsidRPr="00915D88">
          <w:rPr>
            <w:rFonts w:ascii="Verdana" w:hAnsi="Verdana" w:cs="Arial"/>
            <w:color w:val="0000FF"/>
            <w:sz w:val="20"/>
            <w:szCs w:val="20"/>
            <w:u w:val="single"/>
          </w:rPr>
          <w:t>National Student Survey 2021</w:t>
        </w:r>
      </w:hyperlink>
      <w:r w:rsidRPr="00915D88">
        <w:rPr>
          <w:rFonts w:ascii="Verdana" w:hAnsi="Verdana" w:cs="Arial"/>
          <w:sz w:val="20"/>
          <w:szCs w:val="20"/>
        </w:rPr>
        <w:t xml:space="preserve"> was the leading mainstream UK university for student satisfaction for the thirteenth year in a row.</w:t>
      </w:r>
    </w:p>
    <w:p w14:paraId="73CFFDAE" w14:textId="77777777" w:rsidR="00915D88" w:rsidRPr="00915D88" w:rsidRDefault="00915D88" w:rsidP="00915D88">
      <w:pPr>
        <w:ind w:left="-1080" w:right="-852"/>
        <w:jc w:val="both"/>
        <w:rPr>
          <w:rFonts w:ascii="Verdana" w:hAnsi="Verdana" w:cs="Arial"/>
          <w:sz w:val="20"/>
          <w:szCs w:val="20"/>
        </w:rPr>
      </w:pPr>
    </w:p>
    <w:p w14:paraId="0D43F274"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In international and world rankings the University of St Andrews scores highly for teaching quality, research, international outlook and citations. It is a World Top 100 institution in the </w:t>
      </w:r>
      <w:hyperlink r:id="rId34" w:history="1">
        <w:r w:rsidRPr="00915D88">
          <w:rPr>
            <w:rFonts w:ascii="Verdana" w:hAnsi="Verdana" w:cs="Arial"/>
            <w:color w:val="0000FF"/>
            <w:sz w:val="20"/>
            <w:szCs w:val="20"/>
            <w:u w:val="single"/>
          </w:rPr>
          <w:t>QS World University Rankings 2022</w:t>
        </w:r>
      </w:hyperlink>
      <w:r w:rsidRPr="00915D88">
        <w:rPr>
          <w:rFonts w:ascii="Verdana" w:hAnsi="Verdana" w:cs="Arial"/>
          <w:sz w:val="20"/>
          <w:szCs w:val="20"/>
        </w:rPr>
        <w:t>.</w:t>
      </w:r>
    </w:p>
    <w:p w14:paraId="02B8F189" w14:textId="77777777" w:rsidR="00915D88" w:rsidRPr="00915D88" w:rsidRDefault="00915D88" w:rsidP="00915D88">
      <w:pPr>
        <w:ind w:left="-1080" w:right="-852"/>
        <w:jc w:val="both"/>
        <w:rPr>
          <w:rFonts w:ascii="Verdana" w:hAnsi="Verdana" w:cs="Arial"/>
          <w:sz w:val="20"/>
          <w:szCs w:val="20"/>
        </w:rPr>
      </w:pPr>
    </w:p>
    <w:p w14:paraId="0C16BA63"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5EF9227C" w14:textId="77777777" w:rsidR="00915D88" w:rsidRPr="00915D88" w:rsidRDefault="00915D88" w:rsidP="00915D88">
      <w:pPr>
        <w:ind w:left="-1080" w:right="-852"/>
        <w:jc w:val="both"/>
        <w:rPr>
          <w:rFonts w:ascii="Verdana" w:hAnsi="Verdana" w:cs="Arial"/>
          <w:sz w:val="20"/>
          <w:szCs w:val="20"/>
        </w:rPr>
      </w:pPr>
    </w:p>
    <w:p w14:paraId="16ACDA90" w14:textId="77777777" w:rsidR="00915D88" w:rsidRPr="00915D88" w:rsidRDefault="00915D88" w:rsidP="00915D88">
      <w:pPr>
        <w:ind w:left="-1080" w:right="-852"/>
        <w:jc w:val="both"/>
        <w:rPr>
          <w:rFonts w:ascii="Verdana" w:hAnsi="Verdana" w:cs="Arial"/>
          <w:sz w:val="20"/>
          <w:szCs w:val="20"/>
        </w:rPr>
      </w:pPr>
      <w:r w:rsidRPr="00915D88">
        <w:rPr>
          <w:rFonts w:ascii="Verdana" w:hAnsi="Verdana" w:cs="Arial"/>
          <w:sz w:val="20"/>
          <w:szCs w:val="20"/>
        </w:rPr>
        <w:t xml:space="preserve">The University typically averages 12 applications per place and has not offered Clearing places for more than a decade. St Andrews has highly challenging academic entry requirements to attract only the most academically potent students in the Arts, Sciences, Medicine and Divinity. </w:t>
      </w:r>
    </w:p>
    <w:p w14:paraId="0049839C" w14:textId="77777777" w:rsidR="00915D88" w:rsidRPr="00915D88" w:rsidRDefault="00915D88" w:rsidP="00915D88">
      <w:pPr>
        <w:ind w:left="-1080" w:right="-852"/>
        <w:jc w:val="both"/>
        <w:rPr>
          <w:rFonts w:ascii="Verdana" w:hAnsi="Verdana" w:cs="Arial"/>
          <w:sz w:val="20"/>
          <w:szCs w:val="20"/>
        </w:rPr>
      </w:pPr>
    </w:p>
    <w:p w14:paraId="1F4A9B1E" w14:textId="77777777" w:rsidR="00915D88" w:rsidRPr="00915D88" w:rsidRDefault="00915D88" w:rsidP="00915D88">
      <w:pPr>
        <w:ind w:left="-1080" w:right="-852"/>
        <w:jc w:val="both"/>
        <w:rPr>
          <w:rFonts w:ascii="Verdana" w:hAnsi="Verdana" w:cs="Arial"/>
          <w:b/>
          <w:sz w:val="20"/>
          <w:szCs w:val="20"/>
          <w:lang w:val="en-GB"/>
        </w:rPr>
      </w:pPr>
      <w:r w:rsidRPr="00915D88">
        <w:rPr>
          <w:rFonts w:ascii="Verdana" w:hAnsi="Verdana" w:cs="Arial"/>
          <w:sz w:val="20"/>
          <w:szCs w:val="20"/>
        </w:rPr>
        <w:t xml:space="preserve">St Andrews holds an Institutional </w:t>
      </w:r>
      <w:hyperlink r:id="rId35" w:history="1">
        <w:r w:rsidRPr="00915D88">
          <w:rPr>
            <w:rFonts w:ascii="Verdana" w:hAnsi="Verdana" w:cs="Arial"/>
            <w:color w:val="0000FF"/>
            <w:sz w:val="20"/>
            <w:szCs w:val="20"/>
            <w:u w:val="single"/>
          </w:rPr>
          <w:t>Athena SWAN Bronze Award</w:t>
        </w:r>
      </w:hyperlink>
      <w:r w:rsidRPr="00915D88">
        <w:rPr>
          <w:rFonts w:ascii="Verdana" w:hAnsi="Verdana" w:cs="Arial"/>
          <w:sz w:val="20"/>
          <w:szCs w:val="20"/>
        </w:rPr>
        <w:t xml:space="preserve">. Sixteen Schools hold </w:t>
      </w:r>
      <w:hyperlink r:id="rId36" w:history="1">
        <w:r w:rsidRPr="00915D88">
          <w:rPr>
            <w:rFonts w:ascii="Verdana" w:hAnsi="Verdana" w:cs="Arial"/>
            <w:color w:val="0000FF"/>
            <w:sz w:val="20"/>
            <w:szCs w:val="20"/>
            <w:u w:val="single"/>
          </w:rPr>
          <w:t>Bronze Awards</w:t>
        </w:r>
      </w:hyperlink>
      <w:r w:rsidRPr="00915D88">
        <w:rPr>
          <w:rFonts w:ascii="Verdana" w:hAnsi="Verdana" w:cs="Arial"/>
          <w:sz w:val="20"/>
          <w:szCs w:val="20"/>
        </w:rPr>
        <w:t xml:space="preserve">, while the Schools of Physics &amp; Astronomy and Psychology &amp; Neuroscience have achieved </w:t>
      </w:r>
      <w:hyperlink r:id="rId37" w:history="1">
        <w:r w:rsidRPr="00915D88">
          <w:rPr>
            <w:rFonts w:ascii="Verdana" w:hAnsi="Verdana" w:cs="Arial"/>
            <w:color w:val="0000FF"/>
            <w:sz w:val="20"/>
            <w:szCs w:val="20"/>
            <w:u w:val="single"/>
          </w:rPr>
          <w:t>Athena SWAN Silver Awards</w:t>
        </w:r>
      </w:hyperlink>
      <w:r w:rsidRPr="00915D88">
        <w:rPr>
          <w:rFonts w:ascii="Verdana" w:hAnsi="Verdana" w:cs="Arial"/>
          <w:sz w:val="20"/>
          <w:szCs w:val="20"/>
        </w:rPr>
        <w:t xml:space="preserve">, and the School of Biology holds a </w:t>
      </w:r>
      <w:hyperlink r:id="rId38" w:history="1">
        <w:r w:rsidRPr="00915D88">
          <w:rPr>
            <w:rFonts w:ascii="Verdana" w:hAnsi="Verdana" w:cs="Arial"/>
            <w:color w:val="0000FF"/>
            <w:sz w:val="20"/>
            <w:szCs w:val="20"/>
            <w:u w:val="single"/>
          </w:rPr>
          <w:t>Gold Award</w:t>
        </w:r>
      </w:hyperlink>
      <w:r w:rsidRPr="00915D88">
        <w:rPr>
          <w:rFonts w:ascii="Verdana" w:hAnsi="Verdana" w:cs="Arial"/>
          <w:sz w:val="20"/>
          <w:szCs w:val="20"/>
        </w:rPr>
        <w:t>.</w:t>
      </w:r>
    </w:p>
    <w:bookmarkEnd w:id="1"/>
    <w:p w14:paraId="0C2D7E28" w14:textId="77777777" w:rsidR="00915D88" w:rsidRPr="00915D88" w:rsidRDefault="00915D88" w:rsidP="00915D88">
      <w:pPr>
        <w:ind w:left="-1080" w:right="-852"/>
        <w:jc w:val="both"/>
        <w:rPr>
          <w:rFonts w:ascii="Verdana" w:hAnsi="Verdana" w:cs="Arial"/>
          <w:bCs/>
          <w:sz w:val="16"/>
          <w:szCs w:val="16"/>
        </w:rPr>
      </w:pPr>
    </w:p>
    <w:p w14:paraId="484D857E" w14:textId="77777777" w:rsidR="00915D88" w:rsidRPr="00915D88" w:rsidRDefault="00915D88" w:rsidP="00915D88">
      <w:pPr>
        <w:ind w:left="-1080" w:right="-852"/>
        <w:jc w:val="both"/>
        <w:rPr>
          <w:rFonts w:ascii="Verdana" w:hAnsi="Verdana" w:cs="Arial"/>
          <w:b/>
          <w:sz w:val="20"/>
          <w:szCs w:val="20"/>
          <w:lang w:val="en-GB"/>
        </w:rPr>
      </w:pPr>
    </w:p>
    <w:p w14:paraId="69D3B5A7" w14:textId="77777777" w:rsidR="00915D88" w:rsidRDefault="00915D88" w:rsidP="00C2687D">
      <w:pPr>
        <w:ind w:left="-1080"/>
        <w:jc w:val="both"/>
        <w:rPr>
          <w:rFonts w:ascii="Verdana" w:hAnsi="Verdana" w:cs="Arial"/>
          <w:sz w:val="20"/>
          <w:szCs w:val="20"/>
        </w:rPr>
      </w:pPr>
    </w:p>
    <w:sectPr w:rsidR="00915D88" w:rsidSect="004B7018">
      <w:footerReference w:type="default" r:id="rId39"/>
      <w:pgSz w:w="12240" w:h="15840"/>
      <w:pgMar w:top="567" w:right="1750"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67AC" w14:textId="77777777" w:rsidR="00934122" w:rsidRDefault="00934122" w:rsidP="003307FF">
      <w:r>
        <w:separator/>
      </w:r>
    </w:p>
  </w:endnote>
  <w:endnote w:type="continuationSeparator" w:id="0">
    <w:p w14:paraId="253742D7" w14:textId="77777777" w:rsidR="00934122" w:rsidRDefault="00934122" w:rsidP="0033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F8CD" w14:textId="77777777" w:rsidR="003307FF" w:rsidRPr="003307FF" w:rsidRDefault="003307FF" w:rsidP="003307FF">
    <w:pPr>
      <w:pStyle w:val="Footer"/>
      <w:jc w:val="right"/>
      <w:rPr>
        <w:rFonts w:ascii="Verdana" w:hAnsi="Verdana"/>
        <w:sz w:val="20"/>
        <w:szCs w:val="20"/>
      </w:rPr>
    </w:pPr>
    <w:r w:rsidRPr="003307FF">
      <w:rPr>
        <w:rFonts w:ascii="Verdana" w:hAnsi="Verdana"/>
        <w:sz w:val="20"/>
        <w:szCs w:val="20"/>
      </w:rPr>
      <w:t xml:space="preserve">Ad/FPs template October 2021 </w:t>
    </w:r>
  </w:p>
  <w:p w14:paraId="321C8D3E" w14:textId="77777777" w:rsidR="003307FF" w:rsidRDefault="0033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2D6B" w14:textId="77777777" w:rsidR="00934122" w:rsidRDefault="00934122" w:rsidP="003307FF">
      <w:r>
        <w:separator/>
      </w:r>
    </w:p>
  </w:footnote>
  <w:footnote w:type="continuationSeparator" w:id="0">
    <w:p w14:paraId="48B4CC8A" w14:textId="77777777" w:rsidR="00934122" w:rsidRDefault="00934122" w:rsidP="0033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15:restartNumberingAfterBreak="0">
    <w:nsid w:val="43F425EA"/>
    <w:multiLevelType w:val="hybridMultilevel"/>
    <w:tmpl w:val="7698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82205D"/>
    <w:multiLevelType w:val="hybridMultilevel"/>
    <w:tmpl w:val="7EAC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A4726"/>
    <w:multiLevelType w:val="hybridMultilevel"/>
    <w:tmpl w:val="B966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3A085C"/>
    <w:multiLevelType w:val="hybridMultilevel"/>
    <w:tmpl w:val="CF3CB5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F630675"/>
    <w:multiLevelType w:val="hybridMultilevel"/>
    <w:tmpl w:val="B04A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7075159">
    <w:abstractNumId w:val="0"/>
  </w:num>
  <w:num w:numId="2" w16cid:durableId="722287388">
    <w:abstractNumId w:val="0"/>
  </w:num>
  <w:num w:numId="3" w16cid:durableId="86465249">
    <w:abstractNumId w:val="13"/>
  </w:num>
  <w:num w:numId="4" w16cid:durableId="352734242">
    <w:abstractNumId w:val="1"/>
  </w:num>
  <w:num w:numId="5" w16cid:durableId="130565465">
    <w:abstractNumId w:val="11"/>
  </w:num>
  <w:num w:numId="6" w16cid:durableId="945229195">
    <w:abstractNumId w:val="20"/>
  </w:num>
  <w:num w:numId="7" w16cid:durableId="1617642519">
    <w:abstractNumId w:val="6"/>
  </w:num>
  <w:num w:numId="8" w16cid:durableId="1773933880">
    <w:abstractNumId w:val="12"/>
  </w:num>
  <w:num w:numId="9" w16cid:durableId="1564178053">
    <w:abstractNumId w:val="7"/>
  </w:num>
  <w:num w:numId="10" w16cid:durableId="632907200">
    <w:abstractNumId w:val="5"/>
  </w:num>
  <w:num w:numId="11" w16cid:durableId="365562025">
    <w:abstractNumId w:val="2"/>
  </w:num>
  <w:num w:numId="12" w16cid:durableId="502553691">
    <w:abstractNumId w:val="21"/>
  </w:num>
  <w:num w:numId="13" w16cid:durableId="640695676">
    <w:abstractNumId w:val="3"/>
  </w:num>
  <w:num w:numId="14" w16cid:durableId="1762220421">
    <w:abstractNumId w:val="17"/>
  </w:num>
  <w:num w:numId="15" w16cid:durableId="659306634">
    <w:abstractNumId w:val="4"/>
  </w:num>
  <w:num w:numId="16" w16cid:durableId="326590738">
    <w:abstractNumId w:val="0"/>
  </w:num>
  <w:num w:numId="17" w16cid:durableId="1317150011">
    <w:abstractNumId w:val="8"/>
  </w:num>
  <w:num w:numId="18" w16cid:durableId="1177497826">
    <w:abstractNumId w:val="18"/>
  </w:num>
  <w:num w:numId="19" w16cid:durableId="717555060">
    <w:abstractNumId w:val="10"/>
  </w:num>
  <w:num w:numId="20" w16cid:durableId="573323782">
    <w:abstractNumId w:val="16"/>
  </w:num>
  <w:num w:numId="21" w16cid:durableId="1644308890">
    <w:abstractNumId w:val="9"/>
  </w:num>
  <w:num w:numId="22" w16cid:durableId="1493645613">
    <w:abstractNumId w:val="14"/>
  </w:num>
  <w:num w:numId="23" w16cid:durableId="1356233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6523306">
    <w:abstractNumId w:val="9"/>
  </w:num>
  <w:num w:numId="25" w16cid:durableId="1436829032">
    <w:abstractNumId w:val="14"/>
  </w:num>
  <w:num w:numId="26" w16cid:durableId="772897125">
    <w:abstractNumId w:val="19"/>
  </w:num>
  <w:num w:numId="27" w16cid:durableId="11238866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37FB2"/>
    <w:rsid w:val="000453FC"/>
    <w:rsid w:val="000562AC"/>
    <w:rsid w:val="00065F35"/>
    <w:rsid w:val="000664CE"/>
    <w:rsid w:val="000717EA"/>
    <w:rsid w:val="000942FD"/>
    <w:rsid w:val="000A200C"/>
    <w:rsid w:val="000B2B34"/>
    <w:rsid w:val="000C433A"/>
    <w:rsid w:val="000F36D1"/>
    <w:rsid w:val="000F3F62"/>
    <w:rsid w:val="00115186"/>
    <w:rsid w:val="00117D84"/>
    <w:rsid w:val="001421C0"/>
    <w:rsid w:val="00144C22"/>
    <w:rsid w:val="00147114"/>
    <w:rsid w:val="0015667D"/>
    <w:rsid w:val="0018439A"/>
    <w:rsid w:val="00184DE9"/>
    <w:rsid w:val="001871CA"/>
    <w:rsid w:val="001A04E2"/>
    <w:rsid w:val="001A699D"/>
    <w:rsid w:val="001C26F7"/>
    <w:rsid w:val="001C44BF"/>
    <w:rsid w:val="001C4922"/>
    <w:rsid w:val="001C5A87"/>
    <w:rsid w:val="00213858"/>
    <w:rsid w:val="00215722"/>
    <w:rsid w:val="00231961"/>
    <w:rsid w:val="00232222"/>
    <w:rsid w:val="002406F4"/>
    <w:rsid w:val="00245291"/>
    <w:rsid w:val="00252D16"/>
    <w:rsid w:val="00261986"/>
    <w:rsid w:val="00275317"/>
    <w:rsid w:val="00282223"/>
    <w:rsid w:val="00285652"/>
    <w:rsid w:val="0029366B"/>
    <w:rsid w:val="00295405"/>
    <w:rsid w:val="002A4825"/>
    <w:rsid w:val="002B28D7"/>
    <w:rsid w:val="002C2AEB"/>
    <w:rsid w:val="002C339F"/>
    <w:rsid w:val="00306A09"/>
    <w:rsid w:val="00307474"/>
    <w:rsid w:val="003307FF"/>
    <w:rsid w:val="00336394"/>
    <w:rsid w:val="00343481"/>
    <w:rsid w:val="003612D5"/>
    <w:rsid w:val="00362B4C"/>
    <w:rsid w:val="00364939"/>
    <w:rsid w:val="003804DE"/>
    <w:rsid w:val="0038402F"/>
    <w:rsid w:val="00396074"/>
    <w:rsid w:val="003D137D"/>
    <w:rsid w:val="003D208E"/>
    <w:rsid w:val="003F6290"/>
    <w:rsid w:val="0040153B"/>
    <w:rsid w:val="00401E4D"/>
    <w:rsid w:val="0040279B"/>
    <w:rsid w:val="00423B69"/>
    <w:rsid w:val="0042424E"/>
    <w:rsid w:val="00432248"/>
    <w:rsid w:val="00434B9D"/>
    <w:rsid w:val="004351A4"/>
    <w:rsid w:val="004454B7"/>
    <w:rsid w:val="0045376B"/>
    <w:rsid w:val="004564D2"/>
    <w:rsid w:val="00467C85"/>
    <w:rsid w:val="00472465"/>
    <w:rsid w:val="00496348"/>
    <w:rsid w:val="004A469E"/>
    <w:rsid w:val="004A7CF8"/>
    <w:rsid w:val="004B448D"/>
    <w:rsid w:val="004B7018"/>
    <w:rsid w:val="004C1CE1"/>
    <w:rsid w:val="004C4038"/>
    <w:rsid w:val="004D0AC0"/>
    <w:rsid w:val="004E3E91"/>
    <w:rsid w:val="004F2003"/>
    <w:rsid w:val="00501668"/>
    <w:rsid w:val="00531F7A"/>
    <w:rsid w:val="0053219E"/>
    <w:rsid w:val="00533408"/>
    <w:rsid w:val="005366A2"/>
    <w:rsid w:val="005366DC"/>
    <w:rsid w:val="00542D2E"/>
    <w:rsid w:val="00552158"/>
    <w:rsid w:val="005536B1"/>
    <w:rsid w:val="0057746D"/>
    <w:rsid w:val="005825FF"/>
    <w:rsid w:val="00583E2B"/>
    <w:rsid w:val="00595830"/>
    <w:rsid w:val="005A2B67"/>
    <w:rsid w:val="005B1915"/>
    <w:rsid w:val="005B4C5E"/>
    <w:rsid w:val="005B7152"/>
    <w:rsid w:val="005B7BE2"/>
    <w:rsid w:val="005C432D"/>
    <w:rsid w:val="005D1234"/>
    <w:rsid w:val="005F4054"/>
    <w:rsid w:val="00603D97"/>
    <w:rsid w:val="00621D6F"/>
    <w:rsid w:val="0063325A"/>
    <w:rsid w:val="00636124"/>
    <w:rsid w:val="006458F7"/>
    <w:rsid w:val="00646C4A"/>
    <w:rsid w:val="00650366"/>
    <w:rsid w:val="00650F44"/>
    <w:rsid w:val="00662280"/>
    <w:rsid w:val="00674D2F"/>
    <w:rsid w:val="00676B60"/>
    <w:rsid w:val="00685CE1"/>
    <w:rsid w:val="00686A57"/>
    <w:rsid w:val="00695F33"/>
    <w:rsid w:val="006A5B8C"/>
    <w:rsid w:val="006C2731"/>
    <w:rsid w:val="006C593E"/>
    <w:rsid w:val="006D7673"/>
    <w:rsid w:val="006E4C55"/>
    <w:rsid w:val="007239D3"/>
    <w:rsid w:val="00730AF3"/>
    <w:rsid w:val="007321EF"/>
    <w:rsid w:val="00732C63"/>
    <w:rsid w:val="00732F12"/>
    <w:rsid w:val="007568E9"/>
    <w:rsid w:val="00764D19"/>
    <w:rsid w:val="00766A45"/>
    <w:rsid w:val="00776E14"/>
    <w:rsid w:val="00784CC4"/>
    <w:rsid w:val="00785CCB"/>
    <w:rsid w:val="00786AFC"/>
    <w:rsid w:val="00786B94"/>
    <w:rsid w:val="00792473"/>
    <w:rsid w:val="00797556"/>
    <w:rsid w:val="007A7682"/>
    <w:rsid w:val="007E0E54"/>
    <w:rsid w:val="007E5C66"/>
    <w:rsid w:val="007F6CBC"/>
    <w:rsid w:val="0080352C"/>
    <w:rsid w:val="00853207"/>
    <w:rsid w:val="0088619B"/>
    <w:rsid w:val="00896488"/>
    <w:rsid w:val="00896E49"/>
    <w:rsid w:val="008B73B2"/>
    <w:rsid w:val="008E5203"/>
    <w:rsid w:val="008E5965"/>
    <w:rsid w:val="008F7D6E"/>
    <w:rsid w:val="00915D88"/>
    <w:rsid w:val="009273F6"/>
    <w:rsid w:val="00934122"/>
    <w:rsid w:val="009368A7"/>
    <w:rsid w:val="00943D83"/>
    <w:rsid w:val="009445B4"/>
    <w:rsid w:val="0095079E"/>
    <w:rsid w:val="00953898"/>
    <w:rsid w:val="00970211"/>
    <w:rsid w:val="0097703B"/>
    <w:rsid w:val="00977D6A"/>
    <w:rsid w:val="00980A56"/>
    <w:rsid w:val="00991EE9"/>
    <w:rsid w:val="009A767B"/>
    <w:rsid w:val="009B325C"/>
    <w:rsid w:val="009D19C2"/>
    <w:rsid w:val="009E219E"/>
    <w:rsid w:val="00A03BFF"/>
    <w:rsid w:val="00A108F0"/>
    <w:rsid w:val="00A1411F"/>
    <w:rsid w:val="00A20281"/>
    <w:rsid w:val="00A242BE"/>
    <w:rsid w:val="00A52E4D"/>
    <w:rsid w:val="00A55EB3"/>
    <w:rsid w:val="00A6664B"/>
    <w:rsid w:val="00A868C9"/>
    <w:rsid w:val="00A92A7B"/>
    <w:rsid w:val="00AB0AF8"/>
    <w:rsid w:val="00AB3148"/>
    <w:rsid w:val="00AB6DF9"/>
    <w:rsid w:val="00AC4B69"/>
    <w:rsid w:val="00AD3F9B"/>
    <w:rsid w:val="00AD79EF"/>
    <w:rsid w:val="00B002E1"/>
    <w:rsid w:val="00B04ACA"/>
    <w:rsid w:val="00B15402"/>
    <w:rsid w:val="00B20742"/>
    <w:rsid w:val="00B35F70"/>
    <w:rsid w:val="00B44770"/>
    <w:rsid w:val="00B47117"/>
    <w:rsid w:val="00B636C5"/>
    <w:rsid w:val="00B64D4C"/>
    <w:rsid w:val="00B76466"/>
    <w:rsid w:val="00B85C9B"/>
    <w:rsid w:val="00B86C70"/>
    <w:rsid w:val="00B95A74"/>
    <w:rsid w:val="00BB2440"/>
    <w:rsid w:val="00BD456A"/>
    <w:rsid w:val="00C03F49"/>
    <w:rsid w:val="00C05B5A"/>
    <w:rsid w:val="00C23158"/>
    <w:rsid w:val="00C2687D"/>
    <w:rsid w:val="00C26DB5"/>
    <w:rsid w:val="00C333B9"/>
    <w:rsid w:val="00C506F2"/>
    <w:rsid w:val="00C517EF"/>
    <w:rsid w:val="00C6652A"/>
    <w:rsid w:val="00C85434"/>
    <w:rsid w:val="00C96F76"/>
    <w:rsid w:val="00CA0526"/>
    <w:rsid w:val="00CA2520"/>
    <w:rsid w:val="00CA3F65"/>
    <w:rsid w:val="00CB26FC"/>
    <w:rsid w:val="00CC159C"/>
    <w:rsid w:val="00CC4F89"/>
    <w:rsid w:val="00CE535D"/>
    <w:rsid w:val="00CE75FC"/>
    <w:rsid w:val="00CF758A"/>
    <w:rsid w:val="00D0477B"/>
    <w:rsid w:val="00D04E59"/>
    <w:rsid w:val="00D05195"/>
    <w:rsid w:val="00D23CE6"/>
    <w:rsid w:val="00D2577C"/>
    <w:rsid w:val="00D35BA4"/>
    <w:rsid w:val="00D37B5A"/>
    <w:rsid w:val="00D4049C"/>
    <w:rsid w:val="00D47E0C"/>
    <w:rsid w:val="00D54051"/>
    <w:rsid w:val="00D54E5B"/>
    <w:rsid w:val="00D6192C"/>
    <w:rsid w:val="00D71425"/>
    <w:rsid w:val="00D822A6"/>
    <w:rsid w:val="00D97C60"/>
    <w:rsid w:val="00DA375E"/>
    <w:rsid w:val="00DA5FC3"/>
    <w:rsid w:val="00DB6B18"/>
    <w:rsid w:val="00DB7020"/>
    <w:rsid w:val="00DC043B"/>
    <w:rsid w:val="00DC2075"/>
    <w:rsid w:val="00DC461B"/>
    <w:rsid w:val="00DC663D"/>
    <w:rsid w:val="00DD18EF"/>
    <w:rsid w:val="00DE5C21"/>
    <w:rsid w:val="00DE5CF6"/>
    <w:rsid w:val="00E04D43"/>
    <w:rsid w:val="00E65F26"/>
    <w:rsid w:val="00E73575"/>
    <w:rsid w:val="00E86A24"/>
    <w:rsid w:val="00E87C5D"/>
    <w:rsid w:val="00E964FB"/>
    <w:rsid w:val="00EA4212"/>
    <w:rsid w:val="00EB6339"/>
    <w:rsid w:val="00EC039B"/>
    <w:rsid w:val="00EC2089"/>
    <w:rsid w:val="00EC602A"/>
    <w:rsid w:val="00ED758E"/>
    <w:rsid w:val="00EE0A47"/>
    <w:rsid w:val="00EE4251"/>
    <w:rsid w:val="00EE7D4F"/>
    <w:rsid w:val="00F05F8A"/>
    <w:rsid w:val="00F44D07"/>
    <w:rsid w:val="00F5388E"/>
    <w:rsid w:val="00F6241E"/>
    <w:rsid w:val="00F71BDF"/>
    <w:rsid w:val="00F777E6"/>
    <w:rsid w:val="00F868BB"/>
    <w:rsid w:val="00F969A6"/>
    <w:rsid w:val="00FB1D87"/>
    <w:rsid w:val="00FB6915"/>
    <w:rsid w:val="00FC0E74"/>
    <w:rsid w:val="00FD11AE"/>
    <w:rsid w:val="00FD1932"/>
    <w:rsid w:val="00FD6A26"/>
    <w:rsid w:val="00FE4E37"/>
    <w:rsid w:val="00FF19F8"/>
    <w:rsid w:val="00FF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87B1ED6"/>
  <w14:defaultImageDpi w14:val="0"/>
  <w15:chartTrackingRefBased/>
  <w15:docId w15:val="{2CAFB69D-466B-4F08-BB96-CC99B58F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80A56"/>
    <w:rPr>
      <w:sz w:val="16"/>
      <w:szCs w:val="16"/>
    </w:rPr>
  </w:style>
  <w:style w:type="paragraph" w:styleId="CommentText">
    <w:name w:val="annotation text"/>
    <w:basedOn w:val="Normal"/>
    <w:link w:val="CommentTextChar"/>
    <w:rsid w:val="00980A56"/>
    <w:rPr>
      <w:sz w:val="20"/>
      <w:szCs w:val="20"/>
    </w:rPr>
  </w:style>
  <w:style w:type="character" w:customStyle="1" w:styleId="CommentTextChar">
    <w:name w:val="Comment Text Char"/>
    <w:link w:val="CommentText"/>
    <w:rsid w:val="00980A56"/>
    <w:rPr>
      <w:lang w:val="en-US" w:eastAsia="en-US"/>
    </w:rPr>
  </w:style>
  <w:style w:type="paragraph" w:styleId="CommentSubject">
    <w:name w:val="annotation subject"/>
    <w:basedOn w:val="CommentText"/>
    <w:next w:val="CommentText"/>
    <w:link w:val="CommentSubjectChar"/>
    <w:rsid w:val="00980A56"/>
    <w:rPr>
      <w:b/>
      <w:bCs/>
    </w:rPr>
  </w:style>
  <w:style w:type="character" w:customStyle="1" w:styleId="CommentSubjectChar">
    <w:name w:val="Comment Subject Char"/>
    <w:link w:val="CommentSubject"/>
    <w:rsid w:val="00980A56"/>
    <w:rPr>
      <w:b/>
      <w:bCs/>
      <w:lang w:val="en-US" w:eastAsia="en-US"/>
    </w:rPr>
  </w:style>
  <w:style w:type="paragraph" w:styleId="ListParagraph">
    <w:name w:val="List Paragraph"/>
    <w:basedOn w:val="Normal"/>
    <w:uiPriority w:val="34"/>
    <w:qFormat/>
    <w:rsid w:val="00307474"/>
    <w:pPr>
      <w:ind w:left="720"/>
      <w:contextualSpacing/>
    </w:pPr>
    <w:rPr>
      <w:rFonts w:ascii="Calibri" w:hAnsi="Calibri" w:cs="Arial"/>
    </w:rPr>
  </w:style>
  <w:style w:type="character" w:styleId="FollowedHyperlink">
    <w:name w:val="FollowedHyperlink"/>
    <w:rsid w:val="00A92A7B"/>
    <w:rPr>
      <w:color w:val="800080"/>
      <w:u w:val="single"/>
    </w:rPr>
  </w:style>
  <w:style w:type="paragraph" w:styleId="NoSpacing">
    <w:name w:val="No Spacing"/>
    <w:basedOn w:val="Normal"/>
    <w:uiPriority w:val="1"/>
    <w:qFormat/>
    <w:rsid w:val="004351A4"/>
    <w:rPr>
      <w:rFonts w:ascii="Calibri" w:eastAsia="SimSun" w:hAnsi="Calibri"/>
      <w:sz w:val="22"/>
      <w:szCs w:val="22"/>
      <w:lang w:val="en-GB"/>
    </w:rPr>
  </w:style>
  <w:style w:type="character" w:styleId="UnresolvedMention">
    <w:name w:val="Unresolved Mention"/>
    <w:uiPriority w:val="99"/>
    <w:semiHidden/>
    <w:unhideWhenUsed/>
    <w:rsid w:val="00D54051"/>
    <w:rPr>
      <w:color w:val="605E5C"/>
      <w:shd w:val="clear" w:color="auto" w:fill="E1DFDD"/>
    </w:rPr>
  </w:style>
  <w:style w:type="paragraph" w:styleId="Header">
    <w:name w:val="header"/>
    <w:basedOn w:val="Normal"/>
    <w:link w:val="HeaderChar"/>
    <w:rsid w:val="003307FF"/>
    <w:pPr>
      <w:tabs>
        <w:tab w:val="center" w:pos="4513"/>
        <w:tab w:val="right" w:pos="9026"/>
      </w:tabs>
    </w:pPr>
  </w:style>
  <w:style w:type="character" w:customStyle="1" w:styleId="HeaderChar">
    <w:name w:val="Header Char"/>
    <w:link w:val="Header"/>
    <w:rsid w:val="003307FF"/>
    <w:rPr>
      <w:sz w:val="24"/>
      <w:szCs w:val="24"/>
      <w:lang w:val="en-US" w:eastAsia="en-US"/>
    </w:rPr>
  </w:style>
  <w:style w:type="paragraph" w:styleId="Footer">
    <w:name w:val="footer"/>
    <w:basedOn w:val="Normal"/>
    <w:link w:val="FooterChar"/>
    <w:uiPriority w:val="99"/>
    <w:rsid w:val="003307FF"/>
    <w:pPr>
      <w:tabs>
        <w:tab w:val="center" w:pos="4513"/>
        <w:tab w:val="right" w:pos="9026"/>
      </w:tabs>
    </w:pPr>
  </w:style>
  <w:style w:type="character" w:customStyle="1" w:styleId="FooterChar">
    <w:name w:val="Footer Char"/>
    <w:link w:val="Footer"/>
    <w:uiPriority w:val="99"/>
    <w:rsid w:val="003307FF"/>
    <w:rPr>
      <w:sz w:val="24"/>
      <w:szCs w:val="24"/>
      <w:lang w:val="en-US" w:eastAsia="en-US"/>
    </w:rPr>
  </w:style>
  <w:style w:type="paragraph" w:customStyle="1" w:styleId="ColorfulList-Accent11">
    <w:name w:val="Colorful List - Accent 11"/>
    <w:basedOn w:val="Normal"/>
    <w:uiPriority w:val="34"/>
    <w:qFormat/>
    <w:rsid w:val="00686A57"/>
    <w:pPr>
      <w:ind w:left="720"/>
      <w:contextualSpacing/>
    </w:pPr>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12782">
      <w:bodyDiv w:val="1"/>
      <w:marLeft w:val="0"/>
      <w:marRight w:val="0"/>
      <w:marTop w:val="0"/>
      <w:marBottom w:val="0"/>
      <w:divBdr>
        <w:top w:val="none" w:sz="0" w:space="0" w:color="auto"/>
        <w:left w:val="none" w:sz="0" w:space="0" w:color="auto"/>
        <w:bottom w:val="none" w:sz="0" w:space="0" w:color="auto"/>
        <w:right w:val="none" w:sz="0" w:space="0" w:color="auto"/>
      </w:divBdr>
    </w:div>
    <w:div w:id="1141341306">
      <w:bodyDiv w:val="1"/>
      <w:marLeft w:val="0"/>
      <w:marRight w:val="0"/>
      <w:marTop w:val="0"/>
      <w:marBottom w:val="0"/>
      <w:divBdr>
        <w:top w:val="none" w:sz="0" w:space="0" w:color="auto"/>
        <w:left w:val="none" w:sz="0" w:space="0" w:color="auto"/>
        <w:bottom w:val="none" w:sz="0" w:space="0" w:color="auto"/>
        <w:right w:val="none" w:sz="0" w:space="0" w:color="auto"/>
      </w:divBdr>
    </w:div>
    <w:div w:id="1325234089">
      <w:bodyDiv w:val="1"/>
      <w:marLeft w:val="0"/>
      <w:marRight w:val="0"/>
      <w:marTop w:val="0"/>
      <w:marBottom w:val="0"/>
      <w:divBdr>
        <w:top w:val="none" w:sz="0" w:space="0" w:color="auto"/>
        <w:left w:val="none" w:sz="0" w:space="0" w:color="auto"/>
        <w:bottom w:val="none" w:sz="0" w:space="0" w:color="auto"/>
        <w:right w:val="none" w:sz="0" w:space="0" w:color="auto"/>
      </w:divBdr>
    </w:div>
    <w:div w:id="1803108148">
      <w:bodyDiv w:val="1"/>
      <w:marLeft w:val="0"/>
      <w:marRight w:val="0"/>
      <w:marTop w:val="0"/>
      <w:marBottom w:val="0"/>
      <w:divBdr>
        <w:top w:val="none" w:sz="0" w:space="0" w:color="auto"/>
        <w:left w:val="none" w:sz="0" w:space="0" w:color="auto"/>
        <w:bottom w:val="none" w:sz="0" w:space="0" w:color="auto"/>
        <w:right w:val="none" w:sz="0" w:space="0" w:color="auto"/>
      </w:divBdr>
    </w:div>
    <w:div w:id="1926184807">
      <w:bodyDiv w:val="1"/>
      <w:marLeft w:val="0"/>
      <w:marRight w:val="0"/>
      <w:marTop w:val="0"/>
      <w:marBottom w:val="0"/>
      <w:divBdr>
        <w:top w:val="none" w:sz="0" w:space="0" w:color="auto"/>
        <w:left w:val="none" w:sz="0" w:space="0" w:color="auto"/>
        <w:bottom w:val="none" w:sz="0" w:space="0" w:color="auto"/>
        <w:right w:val="none" w:sz="0" w:space="0" w:color="auto"/>
      </w:divBdr>
    </w:div>
    <w:div w:id="1985236082">
      <w:bodyDiv w:val="1"/>
      <w:marLeft w:val="0"/>
      <w:marRight w:val="0"/>
      <w:marTop w:val="0"/>
      <w:marBottom w:val="0"/>
      <w:divBdr>
        <w:top w:val="none" w:sz="0" w:space="0" w:color="auto"/>
        <w:left w:val="none" w:sz="0" w:space="0" w:color="auto"/>
        <w:bottom w:val="none" w:sz="0" w:space="0" w:color="auto"/>
        <w:right w:val="none" w:sz="0" w:space="0" w:color="auto"/>
      </w:divBdr>
    </w:div>
    <w:div w:id="20533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st-andrews.ac.uk/archive/st-andrews-top-for-student-experience-2/" TargetMode="External"/><Relationship Id="rId18" Type="http://schemas.openxmlformats.org/officeDocument/2006/relationships/hyperlink" Target="https://www.st-andrews.ac.uk/sport/" TargetMode="External"/><Relationship Id="rId26" Type="http://schemas.openxmlformats.org/officeDocument/2006/relationships/hyperlink" Target="https://www.thetimes.co.uk/article/good-university-guide-in-full-tp6dzs7wn" TargetMode="External"/><Relationship Id="rId39" Type="http://schemas.openxmlformats.org/officeDocument/2006/relationships/footer" Target="footer1.xml"/><Relationship Id="rId21" Type="http://schemas.openxmlformats.org/officeDocument/2006/relationships/hyperlink" Target="https://en.wikipedia.org/wiki/St_Andrews" TargetMode="External"/><Relationship Id="rId34" Type="http://schemas.openxmlformats.org/officeDocument/2006/relationships/hyperlink" Target="https://www.topuniversities.com/university-rankings/world-university-rankings/2022" TargetMode="External"/><Relationship Id="rId7" Type="http://schemas.openxmlformats.org/officeDocument/2006/relationships/hyperlink" Target="http://www.vacancies.st-andrews.ac.uk/welcome.aspx" TargetMode="External"/><Relationship Id="rId2" Type="http://schemas.openxmlformats.org/officeDocument/2006/relationships/styles" Target="styles.xml"/><Relationship Id="rId16" Type="http://schemas.openxmlformats.org/officeDocument/2006/relationships/hyperlink" Target="https://www.st-andrews.ac.uk/about/governance/university-strategy/" TargetMode="External"/><Relationship Id="rId20" Type="http://schemas.openxmlformats.org/officeDocument/2006/relationships/hyperlink" Target="https://www.st-andrews.ac.uk/hr/edi/carers/childcare/nurseries/" TargetMode="External"/><Relationship Id="rId29" Type="http://schemas.openxmlformats.org/officeDocument/2006/relationships/hyperlink" Target="https://www.thecompleteuniversityguide.co.uk/league-tables/ranking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drews.ac.uk/archive/st-andrews-named-university-of-the-year/" TargetMode="External"/><Relationship Id="rId24" Type="http://schemas.openxmlformats.org/officeDocument/2006/relationships/hyperlink" Target="https://news.st-andrews.ac.uk/archive/top-of-the-class/" TargetMode="External"/><Relationship Id="rId32" Type="http://schemas.openxmlformats.org/officeDocument/2006/relationships/hyperlink" Target="https://news.st-andrews.ac.uk/archive/st-andrews-scoops-top-teaching-award/" TargetMode="External"/><Relationship Id="rId37" Type="http://schemas.openxmlformats.org/officeDocument/2006/relationships/hyperlink" Target="https://www.st-andrews.ac.uk/hr/edi/sex_gender/athenaswansuppor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ews.st-andrews.ac.uk/archive/athena-swan-awards/" TargetMode="External"/><Relationship Id="rId23" Type="http://schemas.openxmlformats.org/officeDocument/2006/relationships/hyperlink" Target="https://www.st-andrews.ac.uk/about/governance/university-strategy/" TargetMode="External"/><Relationship Id="rId28" Type="http://schemas.openxmlformats.org/officeDocument/2006/relationships/hyperlink" Target="https://www.theguardian.com/education/universityguide" TargetMode="External"/><Relationship Id="rId36" Type="http://schemas.openxmlformats.org/officeDocument/2006/relationships/hyperlink" Target="https://news.st-andrews.ac.uk/archive/university-secures-gender-equality-awards/" TargetMode="External"/><Relationship Id="rId10" Type="http://schemas.openxmlformats.org/officeDocument/2006/relationships/hyperlink" Target="https://news.st-andrews.ac.uk/archive/top-of-the-class/" TargetMode="External"/><Relationship Id="rId19" Type="http://schemas.openxmlformats.org/officeDocument/2006/relationships/hyperlink" Target="https://www.st-andrews.ac.uk/music/" TargetMode="External"/><Relationship Id="rId31" Type="http://schemas.openxmlformats.org/officeDocument/2006/relationships/hyperlink" Target="https://news.st-andrews.ac.uk/archive/university-challenged-st-andrews-breaks-oxbridge/" TargetMode="External"/><Relationship Id="rId4" Type="http://schemas.openxmlformats.org/officeDocument/2006/relationships/webSettings" Target="webSettings.xml"/><Relationship Id="rId9" Type="http://schemas.openxmlformats.org/officeDocument/2006/relationships/hyperlink" Target="http://www.st-andrews.ac.uk/staff/policy/hr/AcademicReviewforNewStartsAllAcademicStaff/" TargetMode="External"/><Relationship Id="rId14" Type="http://schemas.openxmlformats.org/officeDocument/2006/relationships/hyperlink" Target="https://www.ref.ac.uk/" TargetMode="External"/><Relationship Id="rId22" Type="http://schemas.openxmlformats.org/officeDocument/2006/relationships/hyperlink" Target="https://www.st-andrews.ac.uk/about/governance/key-officials/principal/" TargetMode="External"/><Relationship Id="rId27" Type="http://schemas.openxmlformats.org/officeDocument/2006/relationships/hyperlink" Target="https://www.thetimes.co.uk/article/good-university-guide-in-full-tp6dzs7wn" TargetMode="External"/><Relationship Id="rId30" Type="http://schemas.openxmlformats.org/officeDocument/2006/relationships/hyperlink" Target="https://news.st-andrews.ac.uk/archive/staff-and-students-help-st-andrews-to-league-table-first/" TargetMode="External"/><Relationship Id="rId35" Type="http://schemas.openxmlformats.org/officeDocument/2006/relationships/hyperlink" Target="https://news.st-andrews.ac.uk/archive/athena-swan-awards/" TargetMode="External"/><Relationship Id="rId8" Type="http://schemas.openxmlformats.org/officeDocument/2006/relationships/hyperlink" Target="https://www.st-andrews.ac.uk/hr/edi/" TargetMode="External"/><Relationship Id="rId3" Type="http://schemas.openxmlformats.org/officeDocument/2006/relationships/settings" Target="settings.xml"/><Relationship Id="rId12" Type="http://schemas.openxmlformats.org/officeDocument/2006/relationships/hyperlink" Target="https://www.thecompleteuniversityguide.co.uk/league-tables/rankings" TargetMode="External"/><Relationship Id="rId17" Type="http://schemas.openxmlformats.org/officeDocument/2006/relationships/hyperlink" Target="https://www.st-andrews.ac.uk/sustainability/" TargetMode="External"/><Relationship Id="rId25"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33" Type="http://schemas.openxmlformats.org/officeDocument/2006/relationships/hyperlink" Target="https://news.st-andrews.ac.uk/archive/st-andrews-top-for-student-experience-2/" TargetMode="External"/><Relationship Id="rId38" Type="http://schemas.openxmlformats.org/officeDocument/2006/relationships/hyperlink" Target="https://biology.st-andrews.ac.uk/edi/2021/05/10/school-of-biology-receives-an-athena-swan-gold-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2349</Words>
  <Characters>16826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19137</CharactersWithSpaces>
  <SharedDoc>false</SharedDoc>
  <HLinks>
    <vt:vector size="186" baseType="variant">
      <vt:variant>
        <vt:i4>2293834</vt:i4>
      </vt:variant>
      <vt:variant>
        <vt:i4>90</vt:i4>
      </vt:variant>
      <vt:variant>
        <vt:i4>0</vt:i4>
      </vt:variant>
      <vt:variant>
        <vt:i4>5</vt:i4>
      </vt:variant>
      <vt:variant>
        <vt:lpwstr>https://www.st-andrews.ac.uk/hr/edi/sex_gender/athenaswansupport/</vt:lpwstr>
      </vt:variant>
      <vt:variant>
        <vt:lpwstr/>
      </vt:variant>
      <vt:variant>
        <vt:i4>6225933</vt:i4>
      </vt:variant>
      <vt:variant>
        <vt:i4>87</vt:i4>
      </vt:variant>
      <vt:variant>
        <vt:i4>0</vt:i4>
      </vt:variant>
      <vt:variant>
        <vt:i4>5</vt:i4>
      </vt:variant>
      <vt:variant>
        <vt:lpwstr>https://news.st-andrews.ac.uk/archive/athena-swan-awards/</vt:lpwstr>
      </vt:variant>
      <vt:variant>
        <vt:lpwstr/>
      </vt:variant>
      <vt:variant>
        <vt:i4>8257586</vt:i4>
      </vt:variant>
      <vt:variant>
        <vt:i4>84</vt:i4>
      </vt:variant>
      <vt:variant>
        <vt:i4>0</vt:i4>
      </vt:variant>
      <vt:variant>
        <vt:i4>5</vt:i4>
      </vt:variant>
      <vt:variant>
        <vt:lpwstr>https://www.topuniversities.com/university-rankings/world-university-rankings/2022</vt:lpwstr>
      </vt:variant>
      <vt:variant>
        <vt:lpwstr/>
      </vt:variant>
      <vt:variant>
        <vt:i4>6619196</vt:i4>
      </vt:variant>
      <vt:variant>
        <vt:i4>81</vt:i4>
      </vt:variant>
      <vt:variant>
        <vt:i4>0</vt:i4>
      </vt:variant>
      <vt:variant>
        <vt:i4>5</vt:i4>
      </vt:variant>
      <vt:variant>
        <vt:lpwstr>https://news.st-andrews.ac.uk/archive/st-andrews-top-for-student-experience-2/</vt:lpwstr>
      </vt:variant>
      <vt:variant>
        <vt:lpwstr/>
      </vt:variant>
      <vt:variant>
        <vt:i4>7209058</vt:i4>
      </vt:variant>
      <vt:variant>
        <vt:i4>78</vt:i4>
      </vt:variant>
      <vt:variant>
        <vt:i4>0</vt:i4>
      </vt:variant>
      <vt:variant>
        <vt:i4>5</vt:i4>
      </vt:variant>
      <vt:variant>
        <vt:lpwstr>https://news.st-andrews.ac.uk/archive/st-andrews-scoops-top-teaching-award/</vt:lpwstr>
      </vt:variant>
      <vt:variant>
        <vt:lpwstr/>
      </vt:variant>
      <vt:variant>
        <vt:i4>7929968</vt:i4>
      </vt:variant>
      <vt:variant>
        <vt:i4>75</vt:i4>
      </vt:variant>
      <vt:variant>
        <vt:i4>0</vt:i4>
      </vt:variant>
      <vt:variant>
        <vt:i4>5</vt:i4>
      </vt:variant>
      <vt:variant>
        <vt:lpwstr>https://news.st-andrews.ac.uk/archive/university-challenged-st-andrews-breaks-oxbridge/</vt:lpwstr>
      </vt:variant>
      <vt:variant>
        <vt:lpwstr/>
      </vt:variant>
      <vt:variant>
        <vt:i4>7602300</vt:i4>
      </vt:variant>
      <vt:variant>
        <vt:i4>72</vt:i4>
      </vt:variant>
      <vt:variant>
        <vt:i4>0</vt:i4>
      </vt:variant>
      <vt:variant>
        <vt:i4>5</vt:i4>
      </vt:variant>
      <vt:variant>
        <vt:lpwstr>https://news.st-andrews.ac.uk/archive/staff-and-students-help-st-andrews-to-league-table-first/</vt:lpwstr>
      </vt:variant>
      <vt:variant>
        <vt:lpwstr/>
      </vt:variant>
      <vt:variant>
        <vt:i4>7798819</vt:i4>
      </vt:variant>
      <vt:variant>
        <vt:i4>69</vt:i4>
      </vt:variant>
      <vt:variant>
        <vt:i4>0</vt:i4>
      </vt:variant>
      <vt:variant>
        <vt:i4>5</vt:i4>
      </vt:variant>
      <vt:variant>
        <vt:lpwstr>https://www.thetimes.co.uk/article/good-university-guide-in-full-tp6dzs7wn</vt:lpwstr>
      </vt:variant>
      <vt:variant>
        <vt:lpwstr/>
      </vt:variant>
      <vt:variant>
        <vt:i4>3932257</vt:i4>
      </vt:variant>
      <vt:variant>
        <vt:i4>66</vt:i4>
      </vt:variant>
      <vt:variant>
        <vt:i4>0</vt:i4>
      </vt:variant>
      <vt:variant>
        <vt:i4>5</vt:i4>
      </vt:variant>
      <vt:variant>
        <vt:lpwstr>https://www.thecompleteuniversityguide.co.uk/league-tables/rankings</vt:lpwstr>
      </vt:variant>
      <vt:variant>
        <vt:lpwstr/>
      </vt:variant>
      <vt:variant>
        <vt:i4>1376345</vt:i4>
      </vt:variant>
      <vt:variant>
        <vt:i4>63</vt:i4>
      </vt:variant>
      <vt:variant>
        <vt:i4>0</vt:i4>
      </vt:variant>
      <vt:variant>
        <vt:i4>5</vt:i4>
      </vt:variant>
      <vt:variant>
        <vt:lpwstr>https://www.theguardian.com/education/universityguide</vt:lpwstr>
      </vt:variant>
      <vt:variant>
        <vt:lpwstr/>
      </vt:variant>
      <vt:variant>
        <vt:i4>7798819</vt:i4>
      </vt:variant>
      <vt:variant>
        <vt:i4>60</vt:i4>
      </vt:variant>
      <vt:variant>
        <vt:i4>0</vt:i4>
      </vt:variant>
      <vt:variant>
        <vt:i4>5</vt:i4>
      </vt:variant>
      <vt:variant>
        <vt:lpwstr>https://www.thetimes.co.uk/article/good-university-guide-in-full-tp6dzs7wn</vt:lpwstr>
      </vt:variant>
      <vt:variant>
        <vt:lpwstr/>
      </vt:variant>
      <vt:variant>
        <vt:i4>4063347</vt:i4>
      </vt:variant>
      <vt:variant>
        <vt:i4>57</vt:i4>
      </vt:variant>
      <vt:variant>
        <vt:i4>0</vt:i4>
      </vt:variant>
      <vt:variant>
        <vt:i4>5</vt:i4>
      </vt:variant>
      <vt:variant>
        <vt:lpwstr>https://www.ref.ac.uk/2014/</vt:lpwstr>
      </vt:variant>
      <vt:variant>
        <vt:lpwstr/>
      </vt:variant>
      <vt:variant>
        <vt:i4>7864431</vt:i4>
      </vt:variant>
      <vt:variant>
        <vt:i4>54</vt:i4>
      </vt:variant>
      <vt:variant>
        <vt:i4>0</vt:i4>
      </vt:variant>
      <vt:variant>
        <vt:i4>5</vt:i4>
      </vt:variant>
      <vt:variant>
        <vt:lpwstr>https://www.st-andrews.ac.uk/about/governance/university-strategy/</vt:lpwstr>
      </vt:variant>
      <vt:variant>
        <vt:lpwstr/>
      </vt:variant>
      <vt:variant>
        <vt:i4>6881337</vt:i4>
      </vt:variant>
      <vt:variant>
        <vt:i4>51</vt:i4>
      </vt:variant>
      <vt:variant>
        <vt:i4>0</vt:i4>
      </vt:variant>
      <vt:variant>
        <vt:i4>5</vt:i4>
      </vt:variant>
      <vt:variant>
        <vt:lpwstr>https://www.st-andrews.ac.uk/about/governance/key-officials/principal/</vt:lpwstr>
      </vt:variant>
      <vt:variant>
        <vt:lpwstr/>
      </vt:variant>
      <vt:variant>
        <vt:i4>4849715</vt:i4>
      </vt:variant>
      <vt:variant>
        <vt:i4>48</vt:i4>
      </vt:variant>
      <vt:variant>
        <vt:i4>0</vt:i4>
      </vt:variant>
      <vt:variant>
        <vt:i4>5</vt:i4>
      </vt:variant>
      <vt:variant>
        <vt:lpwstr>https://en.wikipedia.org/wiki/St_Andrews</vt:lpwstr>
      </vt:variant>
      <vt:variant>
        <vt:lpwstr/>
      </vt:variant>
      <vt:variant>
        <vt:i4>5308434</vt:i4>
      </vt:variant>
      <vt:variant>
        <vt:i4>45</vt:i4>
      </vt:variant>
      <vt:variant>
        <vt:i4>0</vt:i4>
      </vt:variant>
      <vt:variant>
        <vt:i4>5</vt:i4>
      </vt:variant>
      <vt:variant>
        <vt:lpwstr>https://www.st-andrews.ac.uk/sustainability/</vt:lpwstr>
      </vt:variant>
      <vt:variant>
        <vt:lpwstr/>
      </vt:variant>
      <vt:variant>
        <vt:i4>7929979</vt:i4>
      </vt:variant>
      <vt:variant>
        <vt:i4>42</vt:i4>
      </vt:variant>
      <vt:variant>
        <vt:i4>0</vt:i4>
      </vt:variant>
      <vt:variant>
        <vt:i4>5</vt:i4>
      </vt:variant>
      <vt:variant>
        <vt:lpwstr>https://www.st-andrews.ac.uk/hr/edi/carers/childcare/nurseries/</vt:lpwstr>
      </vt:variant>
      <vt:variant>
        <vt:lpwstr/>
      </vt:variant>
      <vt:variant>
        <vt:i4>7733374</vt:i4>
      </vt:variant>
      <vt:variant>
        <vt:i4>39</vt:i4>
      </vt:variant>
      <vt:variant>
        <vt:i4>0</vt:i4>
      </vt:variant>
      <vt:variant>
        <vt:i4>5</vt:i4>
      </vt:variant>
      <vt:variant>
        <vt:lpwstr>https://www.st-andrews.ac.uk/music/</vt:lpwstr>
      </vt:variant>
      <vt:variant>
        <vt:lpwstr/>
      </vt:variant>
      <vt:variant>
        <vt:i4>6488160</vt:i4>
      </vt:variant>
      <vt:variant>
        <vt:i4>36</vt:i4>
      </vt:variant>
      <vt:variant>
        <vt:i4>0</vt:i4>
      </vt:variant>
      <vt:variant>
        <vt:i4>5</vt:i4>
      </vt:variant>
      <vt:variant>
        <vt:lpwstr>https://www.st-andrews.ac.uk/sport/</vt:lpwstr>
      </vt:variant>
      <vt:variant>
        <vt:lpwstr/>
      </vt:variant>
      <vt:variant>
        <vt:i4>7864431</vt:i4>
      </vt:variant>
      <vt:variant>
        <vt:i4>33</vt:i4>
      </vt:variant>
      <vt:variant>
        <vt:i4>0</vt:i4>
      </vt:variant>
      <vt:variant>
        <vt:i4>5</vt:i4>
      </vt:variant>
      <vt:variant>
        <vt:lpwstr>https://www.st-andrews.ac.uk/about/governance/university-strategy/</vt:lpwstr>
      </vt:variant>
      <vt:variant>
        <vt:lpwstr/>
      </vt:variant>
      <vt:variant>
        <vt:i4>6225933</vt:i4>
      </vt:variant>
      <vt:variant>
        <vt:i4>30</vt:i4>
      </vt:variant>
      <vt:variant>
        <vt:i4>0</vt:i4>
      </vt:variant>
      <vt:variant>
        <vt:i4>5</vt:i4>
      </vt:variant>
      <vt:variant>
        <vt:lpwstr>https://news.st-andrews.ac.uk/archive/athena-swan-awards/</vt:lpwstr>
      </vt:variant>
      <vt:variant>
        <vt:lpwstr/>
      </vt:variant>
      <vt:variant>
        <vt:i4>4063347</vt:i4>
      </vt:variant>
      <vt:variant>
        <vt:i4>27</vt:i4>
      </vt:variant>
      <vt:variant>
        <vt:i4>0</vt:i4>
      </vt:variant>
      <vt:variant>
        <vt:i4>5</vt:i4>
      </vt:variant>
      <vt:variant>
        <vt:lpwstr>https://www.ref.ac.uk/2014/</vt:lpwstr>
      </vt:variant>
      <vt:variant>
        <vt:lpwstr/>
      </vt:variant>
      <vt:variant>
        <vt:i4>6619196</vt:i4>
      </vt:variant>
      <vt:variant>
        <vt:i4>24</vt:i4>
      </vt:variant>
      <vt:variant>
        <vt:i4>0</vt:i4>
      </vt:variant>
      <vt:variant>
        <vt:i4>5</vt:i4>
      </vt:variant>
      <vt:variant>
        <vt:lpwstr>https://news.st-andrews.ac.uk/archive/st-andrews-top-for-student-experience-2/</vt:lpwstr>
      </vt:variant>
      <vt:variant>
        <vt:lpwstr/>
      </vt:variant>
      <vt:variant>
        <vt:i4>3932257</vt:i4>
      </vt:variant>
      <vt:variant>
        <vt:i4>21</vt:i4>
      </vt:variant>
      <vt:variant>
        <vt:i4>0</vt:i4>
      </vt:variant>
      <vt:variant>
        <vt:i4>5</vt:i4>
      </vt:variant>
      <vt:variant>
        <vt:lpwstr>https://www.thecompleteuniversityguide.co.uk/league-tables/rankings</vt:lpwstr>
      </vt:variant>
      <vt:variant>
        <vt:lpwstr/>
      </vt:variant>
      <vt:variant>
        <vt:i4>7667809</vt:i4>
      </vt:variant>
      <vt:variant>
        <vt:i4>18</vt:i4>
      </vt:variant>
      <vt:variant>
        <vt:i4>0</vt:i4>
      </vt:variant>
      <vt:variant>
        <vt:i4>5</vt:i4>
      </vt:variant>
      <vt:variant>
        <vt:lpwstr>https://news.st-andrews.ac.uk/archive/st-andrews-named-university-of-the-year/</vt:lpwstr>
      </vt:variant>
      <vt:variant>
        <vt:lpwstr/>
      </vt:variant>
      <vt:variant>
        <vt:i4>2228262</vt:i4>
      </vt:variant>
      <vt:variant>
        <vt:i4>15</vt:i4>
      </vt:variant>
      <vt:variant>
        <vt:i4>0</vt:i4>
      </vt:variant>
      <vt:variant>
        <vt:i4>5</vt:i4>
      </vt:variant>
      <vt:variant>
        <vt:lpwstr>https://news.st-andrews.ac.uk/archive/top-of-the-class/</vt:lpwstr>
      </vt:variant>
      <vt:variant>
        <vt:lpwstr/>
      </vt:variant>
      <vt:variant>
        <vt:i4>6881321</vt:i4>
      </vt:variant>
      <vt:variant>
        <vt:i4>12</vt:i4>
      </vt:variant>
      <vt:variant>
        <vt:i4>0</vt:i4>
      </vt:variant>
      <vt:variant>
        <vt:i4>5</vt:i4>
      </vt:variant>
      <vt:variant>
        <vt:lpwstr>http://www.st-andrews.ac.uk/staff/policy/hr/AcademicReviewforNewStartsAllAcademicStaff/</vt:lpwstr>
      </vt:variant>
      <vt:variant>
        <vt:lpwstr/>
      </vt:variant>
      <vt:variant>
        <vt:i4>458780</vt:i4>
      </vt:variant>
      <vt:variant>
        <vt:i4>9</vt:i4>
      </vt:variant>
      <vt:variant>
        <vt:i4>0</vt:i4>
      </vt:variant>
      <vt:variant>
        <vt:i4>5</vt:i4>
      </vt:variant>
      <vt:variant>
        <vt:lpwstr>https://www.st-andrews.ac.uk/hr/edi/</vt:lpwstr>
      </vt:variant>
      <vt:variant>
        <vt:lpwstr/>
      </vt:variant>
      <vt:variant>
        <vt:i4>2490427</vt:i4>
      </vt:variant>
      <vt:variant>
        <vt:i4>6</vt:i4>
      </vt:variant>
      <vt:variant>
        <vt:i4>0</vt:i4>
      </vt:variant>
      <vt:variant>
        <vt:i4>5</vt:i4>
      </vt:variant>
      <vt:variant>
        <vt:lpwstr>http://www.vacancies.st-andrews.ac.uk/welcome.aspx</vt:lpwstr>
      </vt:variant>
      <vt:variant>
        <vt:lpwstr/>
      </vt:variant>
      <vt:variant>
        <vt:i4>2490427</vt:i4>
      </vt:variant>
      <vt:variant>
        <vt:i4>3</vt:i4>
      </vt:variant>
      <vt:variant>
        <vt:i4>0</vt:i4>
      </vt:variant>
      <vt:variant>
        <vt:i4>5</vt:i4>
      </vt:variant>
      <vt:variant>
        <vt:lpwstr>http://www.vacancies.st-andrews.ac.uk/welcome.aspx</vt:lpwstr>
      </vt:variant>
      <vt:variant>
        <vt:lpwstr/>
      </vt:variant>
      <vt:variant>
        <vt:i4>458780</vt:i4>
      </vt:variant>
      <vt:variant>
        <vt:i4>0</vt:i4>
      </vt:variant>
      <vt:variant>
        <vt:i4>0</vt:i4>
      </vt:variant>
      <vt:variant>
        <vt:i4>5</vt:i4>
      </vt:variant>
      <vt:variant>
        <vt:lpwstr>https://www.st-andrews.ac.uk/hr/edi/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Germana Bardotti</cp:lastModifiedBy>
  <cp:revision>10</cp:revision>
  <cp:lastPrinted>2014-01-21T15:36:00Z</cp:lastPrinted>
  <dcterms:created xsi:type="dcterms:W3CDTF">2022-06-16T09:46:00Z</dcterms:created>
  <dcterms:modified xsi:type="dcterms:W3CDTF">2022-06-22T09:32:00Z</dcterms:modified>
</cp:coreProperties>
</file>