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BE1B" w14:textId="38C23EDE" w:rsidR="000562AC" w:rsidRPr="003F0D87" w:rsidRDefault="00B85C9B" w:rsidP="00C96F76">
      <w:pPr>
        <w:ind w:left="-1080" w:right="-1234"/>
        <w:rPr>
          <w:rFonts w:ascii="Verdana" w:hAnsi="Verdana" w:cs="Arial"/>
          <w:sz w:val="20"/>
          <w:szCs w:val="20"/>
          <w:lang w:val="en-GB"/>
        </w:rPr>
      </w:pPr>
      <w:r w:rsidRPr="003F0D87">
        <w:rPr>
          <w:rFonts w:ascii="Verdana" w:hAnsi="Verdana" w:cs="Arial"/>
          <w:sz w:val="20"/>
          <w:szCs w:val="20"/>
          <w:lang w:val="en-GB"/>
        </w:rPr>
        <w:t xml:space="preserve"> </w:t>
      </w: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3F0D87" w14:paraId="55BC0695" w14:textId="77777777" w:rsidTr="00646C4A">
        <w:tc>
          <w:tcPr>
            <w:tcW w:w="10620" w:type="dxa"/>
            <w:shd w:val="clear" w:color="auto" w:fill="9CC2E5"/>
          </w:tcPr>
          <w:p w14:paraId="3EE3E787" w14:textId="77777777" w:rsidR="000562AC" w:rsidRPr="003F0D87" w:rsidRDefault="000562AC" w:rsidP="007568E9">
            <w:pPr>
              <w:rPr>
                <w:rFonts w:ascii="Verdana" w:hAnsi="Verdana" w:cs="Arial"/>
                <w:b/>
                <w:sz w:val="20"/>
                <w:szCs w:val="20"/>
                <w:lang w:val="en-GB"/>
              </w:rPr>
            </w:pPr>
          </w:p>
          <w:p w14:paraId="4835F817" w14:textId="77777777" w:rsidR="000562AC" w:rsidRPr="003F0D87" w:rsidRDefault="000562AC" w:rsidP="007568E9">
            <w:pPr>
              <w:jc w:val="center"/>
              <w:rPr>
                <w:rFonts w:ascii="Verdana" w:hAnsi="Verdana" w:cs="Arial"/>
                <w:b/>
                <w:sz w:val="20"/>
                <w:szCs w:val="20"/>
                <w:lang w:val="en-GB"/>
              </w:rPr>
            </w:pPr>
            <w:r w:rsidRPr="003F0D87">
              <w:rPr>
                <w:rFonts w:ascii="Verdana" w:hAnsi="Verdana" w:cs="Arial"/>
                <w:b/>
                <w:sz w:val="20"/>
                <w:szCs w:val="20"/>
                <w:lang w:val="en-GB"/>
              </w:rPr>
              <w:t>University of St Andrews</w:t>
            </w:r>
          </w:p>
          <w:p w14:paraId="597B6039" w14:textId="77777777" w:rsidR="000562AC" w:rsidRPr="003F0D87" w:rsidRDefault="000562AC" w:rsidP="007568E9">
            <w:pPr>
              <w:jc w:val="center"/>
              <w:rPr>
                <w:rFonts w:ascii="Verdana" w:hAnsi="Verdana" w:cs="Arial"/>
                <w:b/>
                <w:sz w:val="20"/>
                <w:szCs w:val="20"/>
                <w:lang w:val="en-GB"/>
              </w:rPr>
            </w:pPr>
          </w:p>
          <w:p w14:paraId="6D274AB0" w14:textId="77777777" w:rsidR="000562AC" w:rsidRPr="003F0D87" w:rsidRDefault="00D35BA4" w:rsidP="007568E9">
            <w:pPr>
              <w:jc w:val="center"/>
              <w:rPr>
                <w:rFonts w:ascii="Verdana" w:hAnsi="Verdana" w:cs="Arial"/>
                <w:b/>
                <w:sz w:val="20"/>
                <w:szCs w:val="20"/>
                <w:lang w:val="en-GB"/>
              </w:rPr>
            </w:pPr>
            <w:r w:rsidRPr="003F0D87">
              <w:rPr>
                <w:rFonts w:ascii="Verdana" w:hAnsi="Verdana" w:cs="Arial"/>
                <w:b/>
                <w:sz w:val="20"/>
                <w:szCs w:val="20"/>
                <w:lang w:val="en-GB"/>
              </w:rPr>
              <w:t>School of Medicine</w:t>
            </w:r>
          </w:p>
          <w:p w14:paraId="176935EE" w14:textId="77777777" w:rsidR="000562AC" w:rsidRPr="003F0D87" w:rsidRDefault="000562AC" w:rsidP="007568E9">
            <w:pPr>
              <w:jc w:val="center"/>
              <w:rPr>
                <w:rFonts w:ascii="Verdana" w:hAnsi="Verdana" w:cs="Arial"/>
                <w:b/>
                <w:sz w:val="20"/>
                <w:szCs w:val="20"/>
                <w:lang w:val="en-GB"/>
              </w:rPr>
            </w:pPr>
          </w:p>
          <w:p w14:paraId="1D1B0287" w14:textId="26F7E827" w:rsidR="00532506" w:rsidRPr="003F0D87" w:rsidRDefault="00532506" w:rsidP="00532506">
            <w:pPr>
              <w:jc w:val="center"/>
              <w:rPr>
                <w:rFonts w:ascii="Verdana" w:hAnsi="Verdana" w:cs="Arial"/>
                <w:b/>
                <w:sz w:val="20"/>
                <w:szCs w:val="20"/>
                <w:lang w:val="en-GB"/>
              </w:rPr>
            </w:pPr>
            <w:r>
              <w:rPr>
                <w:rFonts w:ascii="Verdana" w:hAnsi="Verdana" w:cs="Arial"/>
                <w:b/>
                <w:sz w:val="20"/>
                <w:szCs w:val="20"/>
                <w:lang w:val="en-GB"/>
              </w:rPr>
              <w:t>Pro Dean of Medicine (Student Support)</w:t>
            </w:r>
            <w:r w:rsidRPr="003F0D87">
              <w:rPr>
                <w:rFonts w:ascii="Verdana" w:hAnsi="Verdana" w:cs="Arial"/>
                <w:b/>
                <w:sz w:val="20"/>
                <w:szCs w:val="20"/>
                <w:lang w:val="en-GB"/>
              </w:rPr>
              <w:t xml:space="preserve"> – </w:t>
            </w:r>
            <w:r w:rsidRPr="004F63EA">
              <w:rPr>
                <w:rFonts w:ascii="Verdana" w:hAnsi="Verdana" w:cs="Arial"/>
                <w:b/>
                <w:sz w:val="20"/>
                <w:szCs w:val="20"/>
                <w:lang w:val="en-GB"/>
              </w:rPr>
              <w:t>AO9683</w:t>
            </w:r>
            <w:r w:rsidR="004F63EA">
              <w:rPr>
                <w:rFonts w:ascii="Verdana" w:hAnsi="Verdana" w:cs="Arial"/>
                <w:b/>
                <w:sz w:val="20"/>
                <w:szCs w:val="20"/>
                <w:lang w:val="en-GB"/>
              </w:rPr>
              <w:t>GB</w:t>
            </w:r>
          </w:p>
          <w:p w14:paraId="4354A2F6" w14:textId="77777777" w:rsidR="000562AC" w:rsidRPr="003F0D87" w:rsidRDefault="000562AC" w:rsidP="007568E9">
            <w:pPr>
              <w:jc w:val="center"/>
              <w:rPr>
                <w:rFonts w:ascii="Verdana" w:hAnsi="Verdana" w:cs="Arial"/>
                <w:b/>
                <w:sz w:val="20"/>
                <w:szCs w:val="20"/>
                <w:lang w:val="en-GB"/>
              </w:rPr>
            </w:pPr>
          </w:p>
          <w:p w14:paraId="20FC9541" w14:textId="77777777" w:rsidR="000562AC" w:rsidRPr="003F0D87" w:rsidRDefault="000562AC" w:rsidP="007568E9">
            <w:pPr>
              <w:jc w:val="center"/>
              <w:rPr>
                <w:rFonts w:ascii="Verdana" w:hAnsi="Verdana" w:cs="Arial"/>
                <w:b/>
                <w:sz w:val="20"/>
                <w:szCs w:val="20"/>
                <w:lang w:val="en-GB"/>
              </w:rPr>
            </w:pPr>
            <w:r w:rsidRPr="003F0D87">
              <w:rPr>
                <w:rFonts w:ascii="Verdana" w:hAnsi="Verdana" w:cs="Arial"/>
                <w:b/>
                <w:sz w:val="20"/>
                <w:szCs w:val="20"/>
                <w:lang w:val="en-GB"/>
              </w:rPr>
              <w:t xml:space="preserve">Further Particulars for Applicants </w:t>
            </w:r>
          </w:p>
          <w:p w14:paraId="14F6A8F2" w14:textId="77777777" w:rsidR="000562AC" w:rsidRPr="003F0D87" w:rsidRDefault="000562AC" w:rsidP="007568E9">
            <w:pPr>
              <w:ind w:left="-1080"/>
              <w:jc w:val="center"/>
              <w:rPr>
                <w:rFonts w:ascii="Verdana" w:hAnsi="Verdana" w:cs="Arial"/>
                <w:sz w:val="20"/>
                <w:szCs w:val="20"/>
                <w:lang w:val="en-GB"/>
              </w:rPr>
            </w:pPr>
          </w:p>
        </w:tc>
      </w:tr>
    </w:tbl>
    <w:p w14:paraId="29556496" w14:textId="77777777" w:rsidR="000562AC" w:rsidRPr="003F0D87" w:rsidRDefault="000562AC" w:rsidP="007568E9">
      <w:pPr>
        <w:rPr>
          <w:rFonts w:ascii="Verdana" w:hAnsi="Verdana"/>
          <w:vanish/>
          <w:lang w:val="en-GB"/>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3F0D87" w14:paraId="6C45EB99" w14:textId="77777777" w:rsidTr="00646C4A">
        <w:tc>
          <w:tcPr>
            <w:tcW w:w="10620" w:type="dxa"/>
            <w:shd w:val="clear" w:color="auto" w:fill="9CC2E5"/>
          </w:tcPr>
          <w:p w14:paraId="4C009BE5" w14:textId="77777777" w:rsidR="000562AC" w:rsidRPr="003F0D87" w:rsidRDefault="000562AC" w:rsidP="007568E9">
            <w:pPr>
              <w:rPr>
                <w:rFonts w:ascii="Verdana" w:hAnsi="Verdana" w:cs="Arial"/>
                <w:b/>
                <w:sz w:val="20"/>
                <w:szCs w:val="20"/>
                <w:lang w:val="en-GB"/>
              </w:rPr>
            </w:pPr>
          </w:p>
          <w:p w14:paraId="4E696C05" w14:textId="77777777" w:rsidR="000562AC" w:rsidRPr="003F0D87" w:rsidRDefault="00D35BA4" w:rsidP="007568E9">
            <w:pPr>
              <w:rPr>
                <w:rFonts w:ascii="Verdana" w:hAnsi="Verdana" w:cs="Arial"/>
                <w:b/>
                <w:sz w:val="20"/>
                <w:szCs w:val="20"/>
                <w:lang w:val="en-GB"/>
              </w:rPr>
            </w:pPr>
            <w:r w:rsidRPr="003F0D87">
              <w:rPr>
                <w:rFonts w:ascii="Verdana" w:hAnsi="Verdana" w:cs="Arial"/>
                <w:b/>
                <w:sz w:val="20"/>
                <w:szCs w:val="20"/>
                <w:lang w:val="en-GB"/>
              </w:rPr>
              <w:t>School of Medicine</w:t>
            </w:r>
          </w:p>
          <w:p w14:paraId="3D61CEC3" w14:textId="77777777" w:rsidR="000562AC" w:rsidRPr="003F0D87" w:rsidRDefault="000562AC" w:rsidP="007568E9">
            <w:pPr>
              <w:ind w:left="-1080"/>
              <w:jc w:val="center"/>
              <w:rPr>
                <w:rFonts w:ascii="Verdana" w:hAnsi="Verdana" w:cs="Arial"/>
                <w:sz w:val="20"/>
                <w:szCs w:val="20"/>
                <w:lang w:val="en-GB"/>
              </w:rPr>
            </w:pPr>
          </w:p>
        </w:tc>
      </w:tr>
    </w:tbl>
    <w:p w14:paraId="516C47D7" w14:textId="77777777" w:rsidR="000562AC" w:rsidRPr="003F0D87" w:rsidRDefault="000562AC" w:rsidP="00C96F76">
      <w:pPr>
        <w:ind w:left="-1080" w:right="-1234"/>
        <w:rPr>
          <w:rFonts w:ascii="Verdana" w:hAnsi="Verdana" w:cs="Arial"/>
          <w:sz w:val="20"/>
          <w:szCs w:val="20"/>
          <w:lang w:val="en-GB"/>
        </w:rPr>
      </w:pPr>
    </w:p>
    <w:p w14:paraId="420CD54D" w14:textId="77777777" w:rsidR="00686A57" w:rsidRPr="003F0D87" w:rsidRDefault="00686A57" w:rsidP="00686A57">
      <w:pPr>
        <w:ind w:left="-993" w:right="-993"/>
        <w:jc w:val="both"/>
        <w:rPr>
          <w:rFonts w:ascii="Verdana" w:hAnsi="Verdana"/>
          <w:sz w:val="20"/>
          <w:szCs w:val="20"/>
          <w:lang w:val="en-GB"/>
        </w:rPr>
      </w:pPr>
      <w:r w:rsidRPr="003F0D87">
        <w:rPr>
          <w:rFonts w:ascii="Verdana" w:hAnsi="Verdana"/>
          <w:sz w:val="20"/>
          <w:szCs w:val="20"/>
          <w:lang w:val="en-GB"/>
        </w:rPr>
        <w:t xml:space="preserve">The School of Medicine employs about 220 staff in either full- or part-time contracts, with some staff jointly employed by the University and the NHS. The School is both teaching- and research-active, and engages students at both the undergraduate and postgraduate (both taught and research) level. </w:t>
      </w:r>
    </w:p>
    <w:p w14:paraId="015FCEC8" w14:textId="77777777" w:rsidR="00686A57" w:rsidRPr="003F0D87" w:rsidRDefault="00686A57" w:rsidP="00686A57">
      <w:pPr>
        <w:ind w:left="-993" w:right="-993"/>
        <w:jc w:val="both"/>
        <w:rPr>
          <w:rFonts w:ascii="Verdana" w:hAnsi="Verdana"/>
          <w:sz w:val="20"/>
          <w:szCs w:val="20"/>
          <w:lang w:val="en-GB"/>
        </w:rPr>
      </w:pPr>
    </w:p>
    <w:p w14:paraId="538C8008" w14:textId="77777777" w:rsidR="00686A57" w:rsidRPr="003F0D87" w:rsidRDefault="00686A57" w:rsidP="00686A57">
      <w:pPr>
        <w:ind w:left="-993" w:right="-993"/>
        <w:jc w:val="both"/>
        <w:rPr>
          <w:rFonts w:ascii="Verdana" w:hAnsi="Verdana"/>
          <w:sz w:val="20"/>
          <w:szCs w:val="20"/>
          <w:lang w:val="en-GB"/>
        </w:rPr>
      </w:pPr>
      <w:r w:rsidRPr="003F0D87">
        <w:rPr>
          <w:rFonts w:ascii="Verdana" w:hAnsi="Verdana"/>
          <w:sz w:val="20"/>
          <w:szCs w:val="20"/>
          <w:lang w:val="en-GB"/>
        </w:rPr>
        <w:t>Since 2010 the School has been located in purpose-built accommodation on the North Haugh in St Andrews. The building is home to the staff offices, research labs, teaching facilities and a café.</w:t>
      </w:r>
    </w:p>
    <w:p w14:paraId="5018A7A5" w14:textId="77777777" w:rsidR="00686A57" w:rsidRPr="003F0D87" w:rsidRDefault="00686A57" w:rsidP="00686A57">
      <w:pPr>
        <w:ind w:left="-993" w:right="-993"/>
        <w:jc w:val="both"/>
        <w:rPr>
          <w:rFonts w:ascii="Verdana" w:hAnsi="Verdana"/>
          <w:sz w:val="20"/>
          <w:szCs w:val="20"/>
          <w:lang w:val="en-GB"/>
        </w:rPr>
      </w:pPr>
    </w:p>
    <w:p w14:paraId="5CE44A18" w14:textId="17E5C708" w:rsidR="00686A57" w:rsidRPr="003F0D87" w:rsidRDefault="00686A57" w:rsidP="00686A57">
      <w:pPr>
        <w:ind w:left="-993" w:right="-993"/>
        <w:jc w:val="both"/>
        <w:rPr>
          <w:rFonts w:ascii="Verdana" w:hAnsi="Verdana"/>
          <w:sz w:val="20"/>
          <w:szCs w:val="20"/>
          <w:lang w:val="en-GB"/>
        </w:rPr>
      </w:pPr>
      <w:r w:rsidRPr="003F0D87">
        <w:rPr>
          <w:rFonts w:ascii="Verdana" w:hAnsi="Verdana"/>
          <w:sz w:val="20"/>
          <w:szCs w:val="20"/>
          <w:lang w:val="en-GB"/>
        </w:rPr>
        <w:t xml:space="preserve">The School currently teaches approximately </w:t>
      </w:r>
      <w:r w:rsidR="00396074" w:rsidRPr="003F0D87">
        <w:rPr>
          <w:rFonts w:ascii="Verdana" w:hAnsi="Verdana"/>
          <w:sz w:val="20"/>
          <w:szCs w:val="20"/>
          <w:lang w:val="en-GB"/>
        </w:rPr>
        <w:t>65</w:t>
      </w:r>
      <w:r w:rsidRPr="003F0D87">
        <w:rPr>
          <w:rFonts w:ascii="Verdana" w:hAnsi="Verdana"/>
          <w:sz w:val="20"/>
          <w:szCs w:val="20"/>
          <w:lang w:val="en-GB"/>
        </w:rPr>
        <w:t xml:space="preserve">0 undergraduate medical students in total on the three-year BSc (Hons) Medicine course. After graduation from St Andrews these students go on to complete the clinical phase of their Primary Medical Qualification training at one of our six partner medical schools. </w:t>
      </w:r>
    </w:p>
    <w:p w14:paraId="3CFB5CCD" w14:textId="77777777" w:rsidR="00686A57" w:rsidRPr="003F0D87" w:rsidRDefault="00686A57" w:rsidP="00686A57">
      <w:pPr>
        <w:ind w:left="-993" w:right="-993"/>
        <w:jc w:val="both"/>
        <w:rPr>
          <w:rFonts w:ascii="Verdana" w:hAnsi="Verdana"/>
          <w:sz w:val="20"/>
          <w:szCs w:val="20"/>
          <w:lang w:val="en-GB"/>
        </w:rPr>
      </w:pPr>
    </w:p>
    <w:p w14:paraId="1223F566" w14:textId="47873ADB" w:rsidR="00686A57" w:rsidRPr="003F0D87" w:rsidRDefault="00686A57" w:rsidP="00686A57">
      <w:pPr>
        <w:ind w:left="-993" w:right="-993"/>
        <w:jc w:val="both"/>
        <w:rPr>
          <w:rFonts w:ascii="Verdana" w:hAnsi="Verdana"/>
          <w:sz w:val="20"/>
          <w:szCs w:val="20"/>
          <w:lang w:val="en-GB"/>
        </w:rPr>
      </w:pPr>
      <w:r w:rsidRPr="003F0D87">
        <w:rPr>
          <w:rFonts w:ascii="Verdana" w:hAnsi="Verdana"/>
          <w:sz w:val="20"/>
          <w:szCs w:val="20"/>
          <w:lang w:val="en-GB"/>
        </w:rPr>
        <w:t>The Scottish Graduate Entry Medicine (</w:t>
      </w:r>
      <w:proofErr w:type="spellStart"/>
      <w:r w:rsidRPr="003F0D87">
        <w:rPr>
          <w:rFonts w:ascii="Verdana" w:hAnsi="Verdana"/>
          <w:sz w:val="20"/>
          <w:szCs w:val="20"/>
          <w:lang w:val="en-GB"/>
        </w:rPr>
        <w:t>ScotGEM</w:t>
      </w:r>
      <w:proofErr w:type="spellEnd"/>
      <w:r w:rsidRPr="003F0D87">
        <w:rPr>
          <w:rFonts w:ascii="Verdana" w:hAnsi="Verdana"/>
          <w:sz w:val="20"/>
          <w:szCs w:val="20"/>
          <w:lang w:val="en-GB"/>
        </w:rPr>
        <w:t>) programme is a 4-year, graduate entry, undergraduate course delivered jointly by the Universities of St Andrews and Dundee, in collaboration with the University of the Highlands and Islands and NHS Scotland.  The programme has a particular focus on Generalist Medicine in rural areas and utilises a Case Based Learning approach.</w:t>
      </w:r>
      <w:r w:rsidR="00AD79EF" w:rsidRPr="003F0D87">
        <w:rPr>
          <w:rFonts w:ascii="Verdana" w:hAnsi="Verdana"/>
          <w:sz w:val="20"/>
          <w:szCs w:val="20"/>
          <w:lang w:val="en-GB"/>
        </w:rPr>
        <w:t xml:space="preserve"> </w:t>
      </w:r>
      <w:r w:rsidRPr="003F0D87">
        <w:rPr>
          <w:rFonts w:ascii="Verdana" w:hAnsi="Verdana"/>
          <w:sz w:val="20"/>
          <w:szCs w:val="20"/>
          <w:lang w:val="en-GB"/>
        </w:rPr>
        <w:t xml:space="preserve">Years 1 and 2 are primarily based in St Andrews, although placements will occur in four Scottish regions. </w:t>
      </w:r>
    </w:p>
    <w:p w14:paraId="088A0421" w14:textId="77777777" w:rsidR="00686A57" w:rsidRPr="003F0D87" w:rsidRDefault="00686A57" w:rsidP="00686A57">
      <w:pPr>
        <w:ind w:right="-993"/>
        <w:jc w:val="both"/>
        <w:rPr>
          <w:rFonts w:ascii="Verdana" w:hAnsi="Verdana"/>
          <w:sz w:val="20"/>
          <w:szCs w:val="20"/>
          <w:lang w:val="en-GB"/>
        </w:rPr>
      </w:pPr>
    </w:p>
    <w:p w14:paraId="31CD10B3" w14:textId="77777777" w:rsidR="00686A57" w:rsidRPr="003F0D87" w:rsidRDefault="00686A57" w:rsidP="00686A57">
      <w:pPr>
        <w:ind w:left="-993" w:right="-993"/>
        <w:jc w:val="both"/>
        <w:rPr>
          <w:rFonts w:ascii="Verdana" w:hAnsi="Verdana"/>
          <w:sz w:val="20"/>
          <w:szCs w:val="20"/>
          <w:lang w:val="en-GB"/>
        </w:rPr>
      </w:pPr>
      <w:r w:rsidRPr="003F0D87">
        <w:rPr>
          <w:rFonts w:ascii="Verdana" w:hAnsi="Verdana"/>
          <w:sz w:val="20"/>
          <w:szCs w:val="20"/>
          <w:lang w:val="en-GB"/>
        </w:rPr>
        <w:t>The School is consistently ranked very highly in national student satisfaction surveys for the quality of its teaching and research and the overall student experience.</w:t>
      </w:r>
    </w:p>
    <w:p w14:paraId="23066B09" w14:textId="77777777" w:rsidR="00686A57" w:rsidRPr="003F0D87" w:rsidRDefault="00686A57" w:rsidP="00686A57">
      <w:pPr>
        <w:ind w:left="-993" w:right="-993"/>
        <w:jc w:val="both"/>
        <w:rPr>
          <w:rFonts w:ascii="Verdana" w:hAnsi="Verdana"/>
          <w:sz w:val="20"/>
          <w:szCs w:val="20"/>
          <w:lang w:val="en-GB"/>
        </w:rPr>
      </w:pPr>
    </w:p>
    <w:p w14:paraId="4845011A" w14:textId="069A3E9E" w:rsidR="00686A57" w:rsidRPr="003F0D87" w:rsidRDefault="00686A57" w:rsidP="00686A57">
      <w:pPr>
        <w:ind w:left="-993" w:right="-993"/>
        <w:jc w:val="both"/>
        <w:rPr>
          <w:rFonts w:ascii="Verdana" w:hAnsi="Verdana"/>
          <w:sz w:val="20"/>
          <w:szCs w:val="20"/>
          <w:lang w:val="en-GB"/>
        </w:rPr>
      </w:pPr>
      <w:r w:rsidRPr="003F0D87">
        <w:rPr>
          <w:rFonts w:ascii="Verdana" w:hAnsi="Verdana"/>
          <w:sz w:val="20"/>
          <w:szCs w:val="20"/>
          <w:lang w:val="en-GB"/>
        </w:rPr>
        <w:t xml:space="preserve">The School is committed to inclusivity and equal opportunities and values all applicants. The School holds and Athena SWAN Bronze accreditation, demonstrating our commitment to equality and the advancement and promotion of the careers of </w:t>
      </w:r>
      <w:r w:rsidR="00AD79EF" w:rsidRPr="003F0D87">
        <w:rPr>
          <w:rFonts w:ascii="Verdana" w:hAnsi="Verdana"/>
          <w:sz w:val="20"/>
          <w:szCs w:val="20"/>
          <w:lang w:val="en-GB"/>
        </w:rPr>
        <w:t>women in science.</w:t>
      </w:r>
      <w:r w:rsidR="00AD79EF" w:rsidRPr="003F0D87">
        <w:rPr>
          <w:rFonts w:ascii="Verdana" w:hAnsi="Verdana"/>
          <w:strike/>
          <w:sz w:val="20"/>
          <w:szCs w:val="20"/>
          <w:lang w:val="en-GB"/>
        </w:rPr>
        <w:t xml:space="preserve"> </w:t>
      </w:r>
    </w:p>
    <w:p w14:paraId="1A480B34" w14:textId="77777777" w:rsidR="00686A57" w:rsidRPr="003F0D87" w:rsidRDefault="00686A57" w:rsidP="00686A57">
      <w:pPr>
        <w:ind w:left="-993" w:right="-993"/>
        <w:jc w:val="both"/>
        <w:rPr>
          <w:rFonts w:ascii="Verdana" w:hAnsi="Verdana"/>
          <w:sz w:val="20"/>
          <w:szCs w:val="20"/>
          <w:lang w:val="en-GB"/>
        </w:rPr>
      </w:pPr>
    </w:p>
    <w:p w14:paraId="58E28BAD" w14:textId="77777777" w:rsidR="00686A57" w:rsidRPr="003F0D87" w:rsidRDefault="00686A57" w:rsidP="00686A57">
      <w:pPr>
        <w:ind w:left="-993" w:right="-993"/>
        <w:jc w:val="both"/>
        <w:rPr>
          <w:rFonts w:ascii="Verdana" w:hAnsi="Verdana"/>
          <w:sz w:val="20"/>
          <w:szCs w:val="20"/>
          <w:lang w:val="en-GB"/>
        </w:rPr>
      </w:pPr>
      <w:r w:rsidRPr="003F0D87">
        <w:rPr>
          <w:rFonts w:ascii="Verdana" w:hAnsi="Verdana"/>
          <w:sz w:val="20"/>
          <w:szCs w:val="20"/>
          <w:lang w:val="en-GB"/>
        </w:rPr>
        <w:t>Applications are particularly welcome from women who are under-represented in many areas of medical science.</w:t>
      </w:r>
    </w:p>
    <w:p w14:paraId="0615581F" w14:textId="77777777" w:rsidR="000562AC" w:rsidRPr="003F0D87" w:rsidRDefault="000562AC" w:rsidP="00EB6339">
      <w:pPr>
        <w:ind w:left="-1080"/>
        <w:rPr>
          <w:rFonts w:ascii="Verdana" w:hAnsi="Verdana" w:cs="Arial"/>
          <w:b/>
          <w:sz w:val="20"/>
          <w:szCs w:val="20"/>
          <w:lang w:val="en-GB"/>
        </w:rPr>
      </w:pPr>
    </w:p>
    <w:p w14:paraId="7BE262CB" w14:textId="77777777" w:rsidR="000562AC" w:rsidRPr="003F0D87" w:rsidRDefault="000562AC" w:rsidP="00EB6339">
      <w:pPr>
        <w:ind w:left="-1080"/>
        <w:rPr>
          <w:rFonts w:ascii="Verdana" w:hAnsi="Verdana" w:cs="Arial"/>
          <w:b/>
          <w:sz w:val="20"/>
          <w:szCs w:val="20"/>
          <w:lang w:val="en-GB"/>
        </w:rPr>
      </w:pPr>
      <w:r w:rsidRPr="003F0D87">
        <w:rPr>
          <w:rFonts w:ascii="Verdana" w:hAnsi="Verdana" w:cs="Arial"/>
          <w:b/>
          <w:sz w:val="20"/>
          <w:szCs w:val="20"/>
          <w:lang w:val="en-GB"/>
        </w:rPr>
        <w:t>The job description for this role is attached below.</w:t>
      </w:r>
    </w:p>
    <w:p w14:paraId="36F4F52A" w14:textId="67BB9590" w:rsidR="000562AC" w:rsidRPr="003F0D87" w:rsidRDefault="000562AC" w:rsidP="00EB6339">
      <w:pPr>
        <w:ind w:left="-1080" w:right="-1234"/>
        <w:rPr>
          <w:rFonts w:ascii="Verdana" w:hAnsi="Verdana" w:cs="Arial"/>
          <w:sz w:val="20"/>
          <w:szCs w:val="20"/>
          <w:lang w:val="en-GB"/>
        </w:rPr>
      </w:pPr>
    </w:p>
    <w:p w14:paraId="2265B24C" w14:textId="3275C030" w:rsidR="00115186" w:rsidRPr="003F0D87" w:rsidRDefault="00115186" w:rsidP="00EB6339">
      <w:pPr>
        <w:ind w:left="-1080" w:right="-1234"/>
        <w:rPr>
          <w:rFonts w:ascii="Verdana" w:hAnsi="Verdana" w:cs="Arial"/>
          <w:sz w:val="20"/>
          <w:szCs w:val="20"/>
          <w:lang w:val="en-GB"/>
        </w:rPr>
      </w:pPr>
    </w:p>
    <w:p w14:paraId="6A5ABC37" w14:textId="35F36E76" w:rsidR="00115186" w:rsidRPr="003F0D87" w:rsidRDefault="00115186" w:rsidP="00EB6339">
      <w:pPr>
        <w:ind w:left="-1080" w:right="-1234"/>
        <w:rPr>
          <w:rFonts w:ascii="Verdana" w:hAnsi="Verdana" w:cs="Arial"/>
          <w:sz w:val="20"/>
          <w:szCs w:val="20"/>
          <w:lang w:val="en-GB"/>
        </w:rPr>
      </w:pPr>
    </w:p>
    <w:p w14:paraId="56E16E98" w14:textId="215CB33C" w:rsidR="00115186" w:rsidRPr="003F0D87" w:rsidRDefault="00115186" w:rsidP="00EB6339">
      <w:pPr>
        <w:ind w:left="-1080" w:right="-1234"/>
        <w:rPr>
          <w:rFonts w:ascii="Verdana" w:hAnsi="Verdana" w:cs="Arial"/>
          <w:sz w:val="20"/>
          <w:szCs w:val="20"/>
          <w:lang w:val="en-GB"/>
        </w:rPr>
      </w:pPr>
    </w:p>
    <w:p w14:paraId="7C54BB7E" w14:textId="59A9C18A" w:rsidR="00115186" w:rsidRPr="003F0D87" w:rsidRDefault="00115186" w:rsidP="00EB6339">
      <w:pPr>
        <w:ind w:left="-1080" w:right="-1234"/>
        <w:rPr>
          <w:rFonts w:ascii="Verdana" w:hAnsi="Verdana" w:cs="Arial"/>
          <w:sz w:val="20"/>
          <w:szCs w:val="20"/>
          <w:lang w:val="en-GB"/>
        </w:rPr>
      </w:pPr>
    </w:p>
    <w:p w14:paraId="6072B335" w14:textId="2B51DD8F" w:rsidR="00115186" w:rsidRPr="003F0D87" w:rsidRDefault="00115186" w:rsidP="00EB6339">
      <w:pPr>
        <w:ind w:left="-1080" w:right="-1234"/>
        <w:rPr>
          <w:rFonts w:ascii="Verdana" w:hAnsi="Verdana" w:cs="Arial"/>
          <w:sz w:val="20"/>
          <w:szCs w:val="20"/>
          <w:lang w:val="en-GB"/>
        </w:rPr>
      </w:pPr>
    </w:p>
    <w:p w14:paraId="7EAD809A" w14:textId="612B82FD" w:rsidR="00115186" w:rsidRPr="003F0D87" w:rsidRDefault="00115186" w:rsidP="00EB6339">
      <w:pPr>
        <w:ind w:left="-1080" w:right="-1234"/>
        <w:rPr>
          <w:rFonts w:ascii="Verdana" w:hAnsi="Verdana" w:cs="Arial"/>
          <w:sz w:val="20"/>
          <w:szCs w:val="20"/>
          <w:lang w:val="en-GB"/>
        </w:rPr>
      </w:pPr>
    </w:p>
    <w:p w14:paraId="5D4D053E" w14:textId="6C4311A7" w:rsidR="00115186" w:rsidRPr="003F0D87" w:rsidRDefault="00115186" w:rsidP="00EB6339">
      <w:pPr>
        <w:ind w:left="-1080" w:right="-1234"/>
        <w:rPr>
          <w:rFonts w:ascii="Verdana" w:hAnsi="Verdana" w:cs="Arial"/>
          <w:sz w:val="20"/>
          <w:szCs w:val="20"/>
          <w:lang w:val="en-GB"/>
        </w:rPr>
      </w:pPr>
    </w:p>
    <w:p w14:paraId="64093571" w14:textId="77777777" w:rsidR="006D16F3" w:rsidRPr="003F0D87" w:rsidRDefault="006D16F3" w:rsidP="00EB6339">
      <w:pPr>
        <w:ind w:left="-1080" w:right="-1234"/>
        <w:rPr>
          <w:rFonts w:ascii="Verdana" w:hAnsi="Verdana" w:cs="Arial"/>
          <w:sz w:val="20"/>
          <w:szCs w:val="20"/>
          <w:lang w:val="en-GB"/>
        </w:rPr>
      </w:pPr>
    </w:p>
    <w:p w14:paraId="145FE5B1" w14:textId="3DFB84B4" w:rsidR="00115186" w:rsidRPr="003F0D87" w:rsidRDefault="00115186" w:rsidP="00EB6339">
      <w:pPr>
        <w:ind w:left="-1080" w:right="-1234"/>
        <w:rPr>
          <w:rFonts w:ascii="Verdana" w:hAnsi="Verdana" w:cs="Arial"/>
          <w:sz w:val="20"/>
          <w:szCs w:val="20"/>
          <w:lang w:val="en-GB"/>
        </w:rPr>
      </w:pPr>
    </w:p>
    <w:p w14:paraId="751EB937" w14:textId="303CAD64" w:rsidR="00115186" w:rsidRDefault="00115186" w:rsidP="00EB6339">
      <w:pPr>
        <w:ind w:left="-1080" w:right="-1234"/>
        <w:rPr>
          <w:rFonts w:ascii="Verdana" w:hAnsi="Verdana" w:cs="Arial"/>
          <w:sz w:val="20"/>
          <w:szCs w:val="20"/>
          <w:lang w:val="en-GB"/>
        </w:rPr>
      </w:pPr>
    </w:p>
    <w:p w14:paraId="22D49F96" w14:textId="51FAF131" w:rsidR="00532506" w:rsidRDefault="00532506" w:rsidP="00EB6339">
      <w:pPr>
        <w:ind w:left="-1080" w:right="-1234"/>
        <w:rPr>
          <w:rFonts w:ascii="Verdana" w:hAnsi="Verdana" w:cs="Arial"/>
          <w:sz w:val="20"/>
          <w:szCs w:val="20"/>
          <w:lang w:val="en-GB"/>
        </w:rPr>
      </w:pPr>
    </w:p>
    <w:p w14:paraId="2303CB61" w14:textId="639E1543" w:rsidR="00532506" w:rsidRDefault="00532506" w:rsidP="00EB6339">
      <w:pPr>
        <w:ind w:left="-1080" w:right="-1234"/>
        <w:rPr>
          <w:rFonts w:ascii="Verdana" w:hAnsi="Verdana" w:cs="Arial"/>
          <w:sz w:val="20"/>
          <w:szCs w:val="20"/>
          <w:lang w:val="en-GB"/>
        </w:rPr>
      </w:pPr>
    </w:p>
    <w:p w14:paraId="42A2A10D" w14:textId="74095745" w:rsidR="00532506" w:rsidRDefault="00532506" w:rsidP="00EB6339">
      <w:pPr>
        <w:ind w:left="-1080" w:right="-1234"/>
        <w:rPr>
          <w:rFonts w:ascii="Verdana" w:hAnsi="Verdana" w:cs="Arial"/>
          <w:sz w:val="20"/>
          <w:szCs w:val="20"/>
          <w:lang w:val="en-GB"/>
        </w:rPr>
      </w:pPr>
    </w:p>
    <w:p w14:paraId="2565F352" w14:textId="53345100" w:rsidR="00532506" w:rsidRDefault="00532506" w:rsidP="00EB6339">
      <w:pPr>
        <w:ind w:left="-1080" w:right="-1234"/>
        <w:rPr>
          <w:rFonts w:ascii="Verdana" w:hAnsi="Verdana" w:cs="Arial"/>
          <w:sz w:val="20"/>
          <w:szCs w:val="20"/>
          <w:lang w:val="en-GB"/>
        </w:rPr>
      </w:pPr>
    </w:p>
    <w:p w14:paraId="19146064" w14:textId="77777777" w:rsidR="00532506" w:rsidRPr="003F0D87" w:rsidRDefault="00532506" w:rsidP="00EB6339">
      <w:pPr>
        <w:ind w:left="-1080" w:right="-1234"/>
        <w:rPr>
          <w:rFonts w:ascii="Verdana" w:hAnsi="Verdana" w:cs="Arial"/>
          <w:sz w:val="20"/>
          <w:szCs w:val="20"/>
          <w:lang w:val="en-GB"/>
        </w:rPr>
      </w:pPr>
    </w:p>
    <w:p w14:paraId="42AB2FB8" w14:textId="3C5281B5" w:rsidR="00115186" w:rsidRPr="003F0D87" w:rsidRDefault="00115186" w:rsidP="00EB6339">
      <w:pPr>
        <w:ind w:left="-1080" w:right="-1234"/>
        <w:rPr>
          <w:rFonts w:ascii="Verdana" w:hAnsi="Verdana" w:cs="Arial"/>
          <w:sz w:val="20"/>
          <w:szCs w:val="20"/>
          <w:lang w:val="en-GB"/>
        </w:rPr>
      </w:pPr>
    </w:p>
    <w:p w14:paraId="4446CAC1" w14:textId="6ADD2B52" w:rsidR="00115186" w:rsidRPr="003F0D87" w:rsidRDefault="00115186" w:rsidP="00EB6339">
      <w:pPr>
        <w:ind w:left="-1080" w:right="-1234"/>
        <w:rPr>
          <w:rFonts w:ascii="Verdana" w:hAnsi="Verdana" w:cs="Arial"/>
          <w:sz w:val="20"/>
          <w:szCs w:val="20"/>
          <w:lang w:val="en-GB"/>
        </w:rPr>
      </w:pPr>
    </w:p>
    <w:p w14:paraId="41D3E77E" w14:textId="77777777" w:rsidR="00115186" w:rsidRPr="003F0D87" w:rsidRDefault="00115186" w:rsidP="00EB6339">
      <w:pPr>
        <w:ind w:left="-1080" w:right="-123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3F0D87" w14:paraId="4A388C60" w14:textId="77777777" w:rsidTr="00646C4A">
        <w:tc>
          <w:tcPr>
            <w:tcW w:w="10620" w:type="dxa"/>
            <w:shd w:val="clear" w:color="auto" w:fill="9CC2E5"/>
          </w:tcPr>
          <w:p w14:paraId="6E6E29FE" w14:textId="77777777" w:rsidR="000562AC" w:rsidRPr="003F0D87" w:rsidRDefault="000562AC" w:rsidP="007568E9">
            <w:pPr>
              <w:ind w:left="-1080"/>
              <w:jc w:val="center"/>
              <w:rPr>
                <w:rFonts w:ascii="Verdana" w:hAnsi="Verdana" w:cs="Arial"/>
                <w:sz w:val="20"/>
                <w:szCs w:val="20"/>
                <w:lang w:val="en-GB"/>
              </w:rPr>
            </w:pPr>
            <w:r w:rsidRPr="003F0D87">
              <w:rPr>
                <w:rFonts w:ascii="Verdana" w:hAnsi="Verdana"/>
                <w:sz w:val="20"/>
                <w:szCs w:val="20"/>
                <w:lang w:val="en-GB"/>
              </w:rPr>
              <w:br w:type="page"/>
            </w:r>
            <w:r w:rsidRPr="003F0D87">
              <w:rPr>
                <w:rFonts w:ascii="Verdana" w:hAnsi="Verdana"/>
                <w:b/>
                <w:sz w:val="20"/>
                <w:szCs w:val="20"/>
                <w:lang w:val="en-GB"/>
              </w:rPr>
              <w:br w:type="page"/>
            </w:r>
            <w:r w:rsidRPr="003F0D87">
              <w:rPr>
                <w:rFonts w:ascii="Verdana" w:hAnsi="Verdana"/>
                <w:sz w:val="20"/>
                <w:szCs w:val="20"/>
                <w:lang w:val="en-GB"/>
              </w:rPr>
              <w:t xml:space="preserve"> </w:t>
            </w:r>
          </w:p>
          <w:p w14:paraId="134DD808" w14:textId="77777777" w:rsidR="000562AC" w:rsidRPr="003F0D87" w:rsidRDefault="000562AC" w:rsidP="007568E9">
            <w:pPr>
              <w:jc w:val="center"/>
              <w:rPr>
                <w:rFonts w:ascii="Verdana" w:hAnsi="Verdana" w:cs="Arial"/>
                <w:b/>
                <w:sz w:val="20"/>
                <w:szCs w:val="20"/>
                <w:lang w:val="en-GB"/>
              </w:rPr>
            </w:pPr>
            <w:r w:rsidRPr="003F0D87">
              <w:rPr>
                <w:rFonts w:ascii="Verdana" w:hAnsi="Verdana" w:cs="Arial"/>
                <w:b/>
                <w:sz w:val="20"/>
                <w:szCs w:val="20"/>
                <w:lang w:val="en-GB"/>
              </w:rPr>
              <w:t>Job Description</w:t>
            </w:r>
          </w:p>
          <w:p w14:paraId="2C656DF8" w14:textId="77777777" w:rsidR="000562AC" w:rsidRPr="003F0D87" w:rsidRDefault="000562AC" w:rsidP="007568E9">
            <w:pPr>
              <w:jc w:val="center"/>
              <w:rPr>
                <w:rFonts w:ascii="Verdana" w:hAnsi="Verdana" w:cs="Arial"/>
                <w:sz w:val="20"/>
                <w:szCs w:val="20"/>
                <w:lang w:val="en-GB"/>
              </w:rPr>
            </w:pPr>
          </w:p>
        </w:tc>
      </w:tr>
    </w:tbl>
    <w:p w14:paraId="766E0B13" w14:textId="77777777" w:rsidR="000562AC" w:rsidRPr="003F0D87" w:rsidRDefault="000562AC" w:rsidP="00C96F76">
      <w:pPr>
        <w:ind w:left="-1080"/>
        <w:rPr>
          <w:rFonts w:ascii="Verdana" w:hAnsi="Verdana" w:cs="Arial"/>
          <w:sz w:val="20"/>
          <w:szCs w:val="20"/>
          <w:lang w:val="en-GB"/>
        </w:rPr>
      </w:pPr>
    </w:p>
    <w:p w14:paraId="76ABCDB0" w14:textId="77777777" w:rsidR="000562AC" w:rsidRPr="003F0D87"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3F0D87" w14:paraId="4222659C" w14:textId="77777777" w:rsidTr="007568E9">
        <w:tc>
          <w:tcPr>
            <w:tcW w:w="5040" w:type="dxa"/>
          </w:tcPr>
          <w:p w14:paraId="37FEC775" w14:textId="77777777" w:rsidR="000562AC" w:rsidRPr="003F0D87" w:rsidRDefault="000562AC" w:rsidP="00C96F76">
            <w:pPr>
              <w:rPr>
                <w:rFonts w:ascii="Verdana" w:hAnsi="Verdana" w:cs="Arial"/>
                <w:sz w:val="20"/>
                <w:szCs w:val="20"/>
                <w:lang w:val="en-GB"/>
              </w:rPr>
            </w:pPr>
          </w:p>
          <w:p w14:paraId="4436AA59" w14:textId="73CDAC6D" w:rsidR="000562AC" w:rsidRPr="003F0D87" w:rsidRDefault="000562AC" w:rsidP="008E5965">
            <w:pPr>
              <w:rPr>
                <w:rFonts w:ascii="Verdana" w:hAnsi="Verdana" w:cs="Arial"/>
                <w:sz w:val="20"/>
                <w:szCs w:val="20"/>
                <w:lang w:val="en-GB"/>
              </w:rPr>
            </w:pPr>
            <w:r w:rsidRPr="003F0D87">
              <w:rPr>
                <w:rFonts w:ascii="Verdana" w:hAnsi="Verdana" w:cs="Arial"/>
                <w:sz w:val="20"/>
                <w:szCs w:val="20"/>
                <w:lang w:val="en-GB"/>
              </w:rPr>
              <w:t xml:space="preserve">Job Title: </w:t>
            </w:r>
            <w:r w:rsidR="00DE4BEA">
              <w:rPr>
                <w:rFonts w:ascii="Verdana" w:hAnsi="Verdana" w:cs="Arial"/>
                <w:sz w:val="20"/>
                <w:szCs w:val="20"/>
                <w:lang w:val="en-GB"/>
              </w:rPr>
              <w:t>Pro Dean of Student Support</w:t>
            </w:r>
          </w:p>
          <w:p w14:paraId="0031DFD1" w14:textId="77777777" w:rsidR="000562AC" w:rsidRPr="003F0D87" w:rsidRDefault="000562AC" w:rsidP="008E5965">
            <w:pPr>
              <w:rPr>
                <w:rFonts w:ascii="Verdana" w:hAnsi="Verdana" w:cs="Arial"/>
                <w:sz w:val="20"/>
                <w:szCs w:val="20"/>
                <w:lang w:val="en-GB"/>
              </w:rPr>
            </w:pPr>
          </w:p>
          <w:p w14:paraId="14641358" w14:textId="77777777" w:rsidR="000562AC" w:rsidRPr="003F0D87" w:rsidRDefault="000562AC" w:rsidP="00C96F76">
            <w:pPr>
              <w:rPr>
                <w:rFonts w:ascii="Verdana" w:hAnsi="Verdana" w:cs="Arial"/>
                <w:sz w:val="20"/>
                <w:szCs w:val="20"/>
                <w:lang w:val="en-GB"/>
              </w:rPr>
            </w:pPr>
            <w:r w:rsidRPr="003F0D87">
              <w:rPr>
                <w:rFonts w:ascii="Verdana" w:hAnsi="Verdana" w:cs="Arial"/>
                <w:sz w:val="20"/>
                <w:szCs w:val="20"/>
                <w:lang w:val="en-GB"/>
              </w:rPr>
              <w:t xml:space="preserve">School/Unit: </w:t>
            </w:r>
            <w:r w:rsidR="00676B60" w:rsidRPr="003F0D87">
              <w:rPr>
                <w:rFonts w:ascii="Verdana" w:hAnsi="Verdana" w:cs="Arial"/>
                <w:sz w:val="20"/>
                <w:szCs w:val="20"/>
                <w:lang w:val="en-GB"/>
              </w:rPr>
              <w:t xml:space="preserve"> School of </w:t>
            </w:r>
            <w:r w:rsidR="00D35BA4" w:rsidRPr="003F0D87">
              <w:rPr>
                <w:rFonts w:ascii="Verdana" w:hAnsi="Verdana" w:cs="Arial"/>
                <w:sz w:val="20"/>
                <w:szCs w:val="20"/>
                <w:lang w:val="en-GB"/>
              </w:rPr>
              <w:t>Medicine</w:t>
            </w:r>
          </w:p>
          <w:p w14:paraId="5E46D635" w14:textId="77777777" w:rsidR="000562AC" w:rsidRPr="003F0D87" w:rsidRDefault="000562AC" w:rsidP="00C96F76">
            <w:pPr>
              <w:rPr>
                <w:rFonts w:ascii="Verdana" w:hAnsi="Verdana" w:cs="Arial"/>
                <w:sz w:val="20"/>
                <w:szCs w:val="20"/>
                <w:lang w:val="en-GB"/>
              </w:rPr>
            </w:pPr>
          </w:p>
          <w:p w14:paraId="5E94A326" w14:textId="2D64F904" w:rsidR="000562AC" w:rsidRPr="003F0D87" w:rsidRDefault="000562AC" w:rsidP="00C96F76">
            <w:pPr>
              <w:rPr>
                <w:rFonts w:ascii="Verdana" w:hAnsi="Verdana" w:cs="Arial"/>
                <w:sz w:val="20"/>
                <w:szCs w:val="20"/>
                <w:lang w:val="en-GB"/>
              </w:rPr>
            </w:pPr>
            <w:r w:rsidRPr="003F0D87">
              <w:rPr>
                <w:rFonts w:ascii="Verdana" w:hAnsi="Verdana" w:cs="Arial"/>
                <w:sz w:val="20"/>
                <w:szCs w:val="20"/>
                <w:lang w:val="en-GB"/>
              </w:rPr>
              <w:t xml:space="preserve">Reporting to: </w:t>
            </w:r>
            <w:r w:rsidR="006D16F3" w:rsidRPr="003F0D87">
              <w:rPr>
                <w:rFonts w:ascii="Verdana" w:hAnsi="Verdana" w:cs="Arial"/>
                <w:sz w:val="20"/>
                <w:szCs w:val="20"/>
                <w:lang w:val="en-GB"/>
              </w:rPr>
              <w:t>Dean of Medicine</w:t>
            </w:r>
          </w:p>
          <w:p w14:paraId="0743CA71" w14:textId="77777777" w:rsidR="000562AC" w:rsidRPr="003F0D87" w:rsidRDefault="000562AC" w:rsidP="00C96F76">
            <w:pPr>
              <w:rPr>
                <w:rFonts w:ascii="Verdana" w:hAnsi="Verdana" w:cs="Arial"/>
                <w:sz w:val="20"/>
                <w:szCs w:val="20"/>
                <w:lang w:val="en-GB"/>
              </w:rPr>
            </w:pPr>
          </w:p>
          <w:p w14:paraId="4EB9F82A" w14:textId="77777777" w:rsidR="000562AC" w:rsidRPr="003F0D87" w:rsidRDefault="000562AC" w:rsidP="00C96F76">
            <w:pPr>
              <w:rPr>
                <w:rFonts w:ascii="Verdana" w:hAnsi="Verdana" w:cs="Arial"/>
                <w:sz w:val="20"/>
                <w:szCs w:val="20"/>
                <w:lang w:val="en-GB"/>
              </w:rPr>
            </w:pPr>
            <w:r w:rsidRPr="003F0D87">
              <w:rPr>
                <w:rFonts w:ascii="Verdana" w:hAnsi="Verdana" w:cs="Arial"/>
                <w:sz w:val="20"/>
                <w:szCs w:val="20"/>
                <w:lang w:val="en-GB"/>
              </w:rPr>
              <w:t xml:space="preserve">Job Family: </w:t>
            </w:r>
            <w:r w:rsidR="00676B60" w:rsidRPr="003F0D87">
              <w:rPr>
                <w:rFonts w:ascii="Verdana" w:hAnsi="Verdana" w:cs="Arial"/>
                <w:sz w:val="20"/>
                <w:szCs w:val="20"/>
                <w:lang w:val="en-GB"/>
              </w:rPr>
              <w:t>Academic (</w:t>
            </w:r>
            <w:r w:rsidR="00686A57" w:rsidRPr="003F0D87">
              <w:rPr>
                <w:rFonts w:ascii="Verdana" w:hAnsi="Verdana" w:cs="Arial"/>
                <w:sz w:val="20"/>
                <w:szCs w:val="20"/>
                <w:lang w:val="en-GB"/>
              </w:rPr>
              <w:t>Education Focussed)</w:t>
            </w:r>
          </w:p>
          <w:p w14:paraId="4F72360E" w14:textId="77777777" w:rsidR="000562AC" w:rsidRPr="003F0D87" w:rsidRDefault="000562AC" w:rsidP="006C2731">
            <w:pPr>
              <w:rPr>
                <w:rFonts w:ascii="Verdana" w:hAnsi="Verdana" w:cs="Arial"/>
                <w:sz w:val="20"/>
                <w:szCs w:val="20"/>
                <w:lang w:val="en-GB"/>
              </w:rPr>
            </w:pPr>
          </w:p>
          <w:p w14:paraId="6B9085E8" w14:textId="428DDE03" w:rsidR="000562AC" w:rsidRPr="003F0D87" w:rsidRDefault="004B7018" w:rsidP="00117D84">
            <w:pPr>
              <w:rPr>
                <w:rFonts w:ascii="Verdana" w:hAnsi="Verdana" w:cs="Arial"/>
                <w:sz w:val="20"/>
                <w:szCs w:val="20"/>
                <w:lang w:val="en-GB"/>
              </w:rPr>
            </w:pPr>
            <w:r w:rsidRPr="003F0D87">
              <w:rPr>
                <w:rFonts w:ascii="Verdana" w:hAnsi="Verdana" w:cs="Arial"/>
                <w:sz w:val="20"/>
                <w:szCs w:val="20"/>
                <w:lang w:val="en-GB"/>
              </w:rPr>
              <w:t xml:space="preserve">Duration of </w:t>
            </w:r>
            <w:r w:rsidR="00117D84" w:rsidRPr="003F0D87">
              <w:rPr>
                <w:rFonts w:ascii="Verdana" w:hAnsi="Verdana" w:cs="Arial"/>
                <w:sz w:val="20"/>
                <w:szCs w:val="20"/>
                <w:lang w:val="en-GB"/>
              </w:rPr>
              <w:t>Post</w:t>
            </w:r>
            <w:r w:rsidRPr="003F0D87">
              <w:rPr>
                <w:rFonts w:ascii="Verdana" w:hAnsi="Verdana" w:cs="Arial"/>
                <w:sz w:val="20"/>
                <w:szCs w:val="20"/>
                <w:lang w:val="en-GB"/>
              </w:rPr>
              <w:t>:</w:t>
            </w:r>
            <w:r w:rsidR="006D16F3" w:rsidRPr="003F0D87">
              <w:rPr>
                <w:rFonts w:ascii="Verdana" w:hAnsi="Verdana" w:cs="Arial"/>
                <w:sz w:val="20"/>
                <w:szCs w:val="20"/>
                <w:lang w:val="en-GB"/>
              </w:rPr>
              <w:t xml:space="preserve">  open ended</w:t>
            </w:r>
          </w:p>
        </w:tc>
        <w:tc>
          <w:tcPr>
            <w:tcW w:w="5580" w:type="dxa"/>
          </w:tcPr>
          <w:p w14:paraId="226E18C8" w14:textId="77777777" w:rsidR="000562AC" w:rsidRPr="003F0D87" w:rsidRDefault="000562AC" w:rsidP="00C96F76">
            <w:pPr>
              <w:rPr>
                <w:rFonts w:ascii="Verdana" w:hAnsi="Verdana" w:cs="Arial"/>
                <w:sz w:val="20"/>
                <w:szCs w:val="20"/>
                <w:lang w:val="en-GB"/>
              </w:rPr>
            </w:pPr>
          </w:p>
          <w:p w14:paraId="74B9821A" w14:textId="2FF6A3AD" w:rsidR="000562AC" w:rsidRPr="003F0D87" w:rsidRDefault="000562AC" w:rsidP="00C96F76">
            <w:pPr>
              <w:rPr>
                <w:rFonts w:ascii="Verdana" w:hAnsi="Verdana" w:cs="Arial"/>
                <w:sz w:val="20"/>
                <w:szCs w:val="20"/>
                <w:lang w:val="en-GB"/>
              </w:rPr>
            </w:pPr>
            <w:r w:rsidRPr="003F0D87">
              <w:rPr>
                <w:rFonts w:ascii="Verdana" w:hAnsi="Verdana" w:cs="Arial"/>
                <w:sz w:val="20"/>
                <w:szCs w:val="20"/>
                <w:lang w:val="en-GB"/>
              </w:rPr>
              <w:t xml:space="preserve">Working Hours: </w:t>
            </w:r>
            <w:r w:rsidR="00476BA5">
              <w:rPr>
                <w:rFonts w:ascii="Verdana" w:hAnsi="Verdana" w:cs="Arial"/>
                <w:sz w:val="20"/>
                <w:szCs w:val="20"/>
                <w:lang w:val="en-GB"/>
              </w:rPr>
              <w:t xml:space="preserve">part-time </w:t>
            </w:r>
            <w:r w:rsidR="00532506">
              <w:rPr>
                <w:rFonts w:ascii="Verdana" w:hAnsi="Verdana" w:cs="Arial"/>
                <w:sz w:val="20"/>
                <w:szCs w:val="20"/>
                <w:lang w:val="en-GB"/>
              </w:rPr>
              <w:t xml:space="preserve">0.6 </w:t>
            </w:r>
            <w:r w:rsidR="004F63EA">
              <w:rPr>
                <w:rFonts w:ascii="Verdana" w:hAnsi="Verdana" w:cs="Arial"/>
                <w:sz w:val="20"/>
                <w:szCs w:val="20"/>
                <w:lang w:val="en-GB"/>
              </w:rPr>
              <w:t>FTE</w:t>
            </w:r>
            <w:r w:rsidR="00476BA5">
              <w:rPr>
                <w:rFonts w:ascii="Verdana" w:hAnsi="Verdana" w:cs="Arial"/>
                <w:sz w:val="20"/>
                <w:szCs w:val="20"/>
                <w:lang w:val="en-GB"/>
              </w:rPr>
              <w:t>/</w:t>
            </w:r>
            <w:r w:rsidR="004F63EA">
              <w:rPr>
                <w:rFonts w:ascii="Verdana" w:hAnsi="Verdana" w:cs="Arial"/>
                <w:sz w:val="20"/>
                <w:szCs w:val="20"/>
                <w:lang w:val="en-GB"/>
              </w:rPr>
              <w:t xml:space="preserve"> </w:t>
            </w:r>
            <w:r w:rsidR="00476BA5">
              <w:rPr>
                <w:rFonts w:ascii="Verdana" w:hAnsi="Verdana" w:cs="Arial"/>
                <w:sz w:val="20"/>
                <w:szCs w:val="20"/>
                <w:lang w:val="en-GB"/>
              </w:rPr>
              <w:t xml:space="preserve">21.75 </w:t>
            </w:r>
            <w:r w:rsidR="004F63EA">
              <w:rPr>
                <w:rFonts w:ascii="Verdana" w:hAnsi="Verdana" w:cs="Arial"/>
                <w:sz w:val="20"/>
                <w:szCs w:val="20"/>
                <w:lang w:val="en-GB"/>
              </w:rPr>
              <w:t>hours</w:t>
            </w:r>
            <w:r w:rsidR="00476BA5">
              <w:rPr>
                <w:rFonts w:ascii="Verdana" w:hAnsi="Verdana" w:cs="Arial"/>
                <w:sz w:val="20"/>
                <w:szCs w:val="20"/>
                <w:lang w:val="en-GB"/>
              </w:rPr>
              <w:t xml:space="preserve"> per </w:t>
            </w:r>
            <w:r w:rsidR="00D35BA4" w:rsidRPr="003F0D87">
              <w:rPr>
                <w:rFonts w:ascii="Verdana" w:hAnsi="Verdana" w:cs="Arial"/>
                <w:sz w:val="20"/>
                <w:szCs w:val="20"/>
                <w:lang w:val="en-GB"/>
              </w:rPr>
              <w:t>week</w:t>
            </w:r>
          </w:p>
          <w:p w14:paraId="0BC10A4C" w14:textId="77777777" w:rsidR="000562AC" w:rsidRPr="003F0D87" w:rsidRDefault="000562AC" w:rsidP="00C96F76">
            <w:pPr>
              <w:rPr>
                <w:rFonts w:ascii="Verdana" w:hAnsi="Verdana" w:cs="Arial"/>
                <w:sz w:val="20"/>
                <w:szCs w:val="20"/>
                <w:lang w:val="en-GB"/>
              </w:rPr>
            </w:pPr>
          </w:p>
          <w:p w14:paraId="07B4B9FD" w14:textId="4D59C35D" w:rsidR="000562AC" w:rsidRPr="003F0D87" w:rsidRDefault="000562AC" w:rsidP="00C96F76">
            <w:pPr>
              <w:rPr>
                <w:rFonts w:ascii="Verdana" w:hAnsi="Verdana" w:cs="Arial"/>
                <w:i/>
                <w:sz w:val="20"/>
                <w:szCs w:val="20"/>
                <w:lang w:val="en-GB"/>
              </w:rPr>
            </w:pPr>
            <w:r w:rsidRPr="003F0D87">
              <w:rPr>
                <w:rFonts w:ascii="Verdana" w:hAnsi="Verdana" w:cs="Arial"/>
                <w:sz w:val="20"/>
                <w:szCs w:val="20"/>
                <w:lang w:val="en-GB"/>
              </w:rPr>
              <w:t xml:space="preserve">Grade/Salary Range: </w:t>
            </w:r>
            <w:r w:rsidR="00676B60" w:rsidRPr="003F0D87">
              <w:rPr>
                <w:rFonts w:ascii="Verdana" w:hAnsi="Verdana" w:cs="Arial"/>
                <w:sz w:val="20"/>
                <w:szCs w:val="20"/>
                <w:lang w:val="en-GB"/>
              </w:rPr>
              <w:t>Grade 7</w:t>
            </w:r>
            <w:r w:rsidR="0088619B" w:rsidRPr="003F0D87">
              <w:rPr>
                <w:rFonts w:ascii="Verdana" w:hAnsi="Verdana" w:cs="Arial"/>
                <w:sz w:val="20"/>
                <w:szCs w:val="20"/>
                <w:lang w:val="en-GB"/>
              </w:rPr>
              <w:t xml:space="preserve"> - </w:t>
            </w:r>
            <w:r w:rsidR="00D35BA4" w:rsidRPr="003F0D87">
              <w:rPr>
                <w:rFonts w:ascii="Verdana" w:hAnsi="Verdana" w:cs="Arial"/>
                <w:sz w:val="20"/>
                <w:szCs w:val="20"/>
                <w:lang w:val="en-GB"/>
              </w:rPr>
              <w:t>£42,149 - £51,799 per annum</w:t>
            </w:r>
            <w:r w:rsidR="004F63EA">
              <w:rPr>
                <w:rFonts w:ascii="Verdana" w:hAnsi="Verdana" w:cs="Arial"/>
                <w:sz w:val="20"/>
                <w:szCs w:val="20"/>
                <w:lang w:val="en-GB"/>
              </w:rPr>
              <w:t xml:space="preserve"> </w:t>
            </w:r>
            <w:r w:rsidR="004F63EA" w:rsidRPr="004F63EA">
              <w:rPr>
                <w:rFonts w:ascii="Verdana" w:hAnsi="Verdana" w:cs="Arial"/>
                <w:i/>
                <w:iCs/>
                <w:sz w:val="20"/>
                <w:szCs w:val="20"/>
                <w:lang w:val="en-GB"/>
              </w:rPr>
              <w:t>pro rata</w:t>
            </w:r>
          </w:p>
          <w:p w14:paraId="3B4FD11D" w14:textId="77777777" w:rsidR="000562AC" w:rsidRPr="003F0D87" w:rsidRDefault="000562AC" w:rsidP="00C96F76">
            <w:pPr>
              <w:rPr>
                <w:rFonts w:ascii="Verdana" w:hAnsi="Verdana" w:cs="Arial"/>
                <w:sz w:val="20"/>
                <w:szCs w:val="20"/>
                <w:lang w:val="en-GB"/>
              </w:rPr>
            </w:pPr>
          </w:p>
          <w:p w14:paraId="001613D7" w14:textId="02E34752" w:rsidR="000562AC" w:rsidRPr="003F0D87" w:rsidRDefault="000562AC" w:rsidP="00C96F76">
            <w:pPr>
              <w:rPr>
                <w:rFonts w:ascii="Verdana" w:hAnsi="Verdana" w:cs="Arial"/>
                <w:sz w:val="20"/>
                <w:szCs w:val="20"/>
                <w:lang w:val="en-GB"/>
              </w:rPr>
            </w:pPr>
            <w:r w:rsidRPr="003F0D87">
              <w:rPr>
                <w:rFonts w:ascii="Verdana" w:hAnsi="Verdana" w:cs="Arial"/>
                <w:sz w:val="20"/>
                <w:szCs w:val="20"/>
                <w:lang w:val="en-GB"/>
              </w:rPr>
              <w:t xml:space="preserve">Reference No: </w:t>
            </w:r>
            <w:r w:rsidR="004F63EA">
              <w:rPr>
                <w:rFonts w:ascii="Verdana" w:hAnsi="Verdana" w:cs="Arial"/>
                <w:sz w:val="20"/>
                <w:szCs w:val="20"/>
                <w:lang w:val="en-GB"/>
              </w:rPr>
              <w:t>AO9683GB</w:t>
            </w:r>
          </w:p>
          <w:p w14:paraId="6A03CB76" w14:textId="77777777" w:rsidR="000562AC" w:rsidRPr="003F0D87" w:rsidRDefault="000562AC" w:rsidP="00C96F76">
            <w:pPr>
              <w:rPr>
                <w:rFonts w:ascii="Verdana" w:hAnsi="Verdana" w:cs="Arial"/>
                <w:sz w:val="20"/>
                <w:szCs w:val="20"/>
                <w:lang w:val="en-GB"/>
              </w:rPr>
            </w:pPr>
          </w:p>
          <w:p w14:paraId="2EA15C17" w14:textId="10224E47" w:rsidR="000562AC" w:rsidRDefault="000562AC" w:rsidP="00C96F76">
            <w:pPr>
              <w:rPr>
                <w:rFonts w:ascii="Verdana" w:hAnsi="Verdana" w:cs="Arial"/>
                <w:sz w:val="20"/>
                <w:szCs w:val="20"/>
                <w:lang w:val="en-GB"/>
              </w:rPr>
            </w:pPr>
            <w:r w:rsidRPr="003F0D87">
              <w:rPr>
                <w:rFonts w:ascii="Verdana" w:hAnsi="Verdana" w:cs="Arial"/>
                <w:sz w:val="20"/>
                <w:szCs w:val="20"/>
                <w:lang w:val="en-GB"/>
              </w:rPr>
              <w:t xml:space="preserve">Start Date: </w:t>
            </w:r>
            <w:r w:rsidR="00C04645">
              <w:rPr>
                <w:rFonts w:ascii="Verdana" w:hAnsi="Verdana" w:cs="Arial"/>
                <w:sz w:val="20"/>
                <w:szCs w:val="20"/>
                <w:lang w:val="en-GB"/>
              </w:rPr>
              <w:t>as soon as possible</w:t>
            </w:r>
          </w:p>
          <w:p w14:paraId="7F56A6E2" w14:textId="77777777" w:rsidR="000562AC" w:rsidRPr="003F0D87" w:rsidRDefault="000562AC" w:rsidP="00C96F76">
            <w:pPr>
              <w:rPr>
                <w:rFonts w:ascii="Verdana" w:hAnsi="Verdana" w:cs="Arial"/>
                <w:sz w:val="20"/>
                <w:szCs w:val="20"/>
                <w:lang w:val="en-GB"/>
              </w:rPr>
            </w:pPr>
          </w:p>
          <w:p w14:paraId="3A4D25B6" w14:textId="58448E1B" w:rsidR="000562AC" w:rsidRPr="003F0D87" w:rsidRDefault="000562AC" w:rsidP="00C96F76">
            <w:pPr>
              <w:rPr>
                <w:rFonts w:ascii="Verdana" w:hAnsi="Verdana" w:cs="Arial"/>
                <w:sz w:val="20"/>
                <w:szCs w:val="20"/>
                <w:lang w:val="en-GB"/>
              </w:rPr>
            </w:pPr>
            <w:r w:rsidRPr="003F0D87">
              <w:rPr>
                <w:rFonts w:ascii="Verdana" w:hAnsi="Verdana" w:cs="Arial"/>
                <w:sz w:val="20"/>
                <w:szCs w:val="20"/>
                <w:lang w:val="en-GB"/>
              </w:rPr>
              <w:t xml:space="preserve">Interview date: </w:t>
            </w:r>
            <w:r w:rsidR="0042697C">
              <w:rPr>
                <w:rFonts w:ascii="Verdana" w:hAnsi="Verdana" w:cs="Arial"/>
                <w:sz w:val="20"/>
                <w:szCs w:val="20"/>
                <w:lang w:val="en-GB"/>
              </w:rPr>
              <w:t>2</w:t>
            </w:r>
            <w:r w:rsidR="00E20308">
              <w:rPr>
                <w:rFonts w:ascii="Verdana" w:hAnsi="Verdana" w:cs="Arial"/>
                <w:sz w:val="20"/>
                <w:szCs w:val="20"/>
                <w:lang w:val="en-GB"/>
              </w:rPr>
              <w:t>4 August</w:t>
            </w:r>
            <w:r w:rsidR="00476BA5">
              <w:rPr>
                <w:rFonts w:ascii="Verdana" w:hAnsi="Verdana" w:cs="Arial"/>
                <w:sz w:val="20"/>
                <w:szCs w:val="20"/>
                <w:lang w:val="en-GB"/>
              </w:rPr>
              <w:t xml:space="preserve"> 2022</w:t>
            </w:r>
          </w:p>
          <w:p w14:paraId="3CAC8977" w14:textId="77777777" w:rsidR="000562AC" w:rsidRPr="003F0D87" w:rsidRDefault="000562AC" w:rsidP="00C96F76">
            <w:pPr>
              <w:rPr>
                <w:rFonts w:ascii="Verdana" w:hAnsi="Verdana" w:cs="Arial"/>
                <w:sz w:val="20"/>
                <w:szCs w:val="20"/>
                <w:lang w:val="en-GB"/>
              </w:rPr>
            </w:pPr>
          </w:p>
        </w:tc>
      </w:tr>
    </w:tbl>
    <w:p w14:paraId="3CA0E12C" w14:textId="77777777" w:rsidR="000562AC" w:rsidRPr="003F0D87" w:rsidRDefault="000562AC" w:rsidP="00C96F76">
      <w:pPr>
        <w:ind w:left="-1080"/>
        <w:rPr>
          <w:rFonts w:ascii="Verdana" w:hAnsi="Verdana" w:cs="Arial"/>
          <w:sz w:val="20"/>
          <w:szCs w:val="20"/>
          <w:lang w:val="en-GB"/>
        </w:rPr>
      </w:pPr>
      <w:r w:rsidRPr="003F0D87">
        <w:rPr>
          <w:rFonts w:ascii="Verdana" w:hAnsi="Verdana" w:cs="Arial"/>
          <w:sz w:val="20"/>
          <w:szCs w:val="20"/>
          <w:lang w:val="en-GB"/>
        </w:rPr>
        <w:tab/>
      </w:r>
      <w:r w:rsidRPr="003F0D87">
        <w:rPr>
          <w:rFonts w:ascii="Verdana" w:hAnsi="Verdana" w:cs="Arial"/>
          <w:sz w:val="20"/>
          <w:szCs w:val="20"/>
          <w:lang w:val="en-GB"/>
        </w:rPr>
        <w:tab/>
      </w:r>
      <w:r w:rsidRPr="003F0D87">
        <w:rPr>
          <w:rFonts w:ascii="Verdana" w:hAnsi="Verdana" w:cs="Arial"/>
          <w:sz w:val="20"/>
          <w:szCs w:val="20"/>
          <w:lang w:val="en-GB"/>
        </w:rPr>
        <w:tab/>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3F0D87" w14:paraId="11D518D2" w14:textId="77777777" w:rsidTr="00646C4A">
        <w:tc>
          <w:tcPr>
            <w:tcW w:w="10620" w:type="dxa"/>
            <w:shd w:val="clear" w:color="auto" w:fill="9CC2E5"/>
          </w:tcPr>
          <w:p w14:paraId="02EB241D" w14:textId="77777777" w:rsidR="000562AC" w:rsidRPr="003F0D87" w:rsidRDefault="000562AC" w:rsidP="00C96F76">
            <w:pPr>
              <w:rPr>
                <w:rFonts w:ascii="Verdana" w:hAnsi="Verdana" w:cs="Arial"/>
                <w:b/>
                <w:sz w:val="20"/>
                <w:szCs w:val="20"/>
                <w:highlight w:val="lightGray"/>
                <w:lang w:val="en-GB"/>
              </w:rPr>
            </w:pPr>
            <w:r w:rsidRPr="003F0D87">
              <w:rPr>
                <w:rFonts w:ascii="Verdana" w:hAnsi="Verdana" w:cs="Arial"/>
                <w:b/>
                <w:sz w:val="20"/>
                <w:szCs w:val="20"/>
                <w:lang w:val="en-GB"/>
              </w:rPr>
              <w:t>Main Purpose of Role</w:t>
            </w:r>
          </w:p>
        </w:tc>
      </w:tr>
    </w:tbl>
    <w:p w14:paraId="3725F12E" w14:textId="4C20D1B2" w:rsidR="000562AC" w:rsidRPr="003F0D87" w:rsidRDefault="000562AC" w:rsidP="00C96F76">
      <w:pPr>
        <w:ind w:left="-1080"/>
        <w:rPr>
          <w:rFonts w:ascii="Verdana" w:hAnsi="Verdana" w:cs="Arial"/>
          <w:sz w:val="20"/>
          <w:szCs w:val="20"/>
          <w:lang w:val="en-GB"/>
        </w:rPr>
      </w:pPr>
    </w:p>
    <w:p w14:paraId="7F759F99" w14:textId="77777777" w:rsidR="00E6073D" w:rsidRPr="003F0D87" w:rsidRDefault="00E6073D" w:rsidP="00E6073D">
      <w:pPr>
        <w:rPr>
          <w:rFonts w:ascii="Verdana" w:hAnsi="Verdana" w:cs="Arial"/>
          <w:color w:val="000000" w:themeColor="text1"/>
          <w:sz w:val="20"/>
          <w:szCs w:val="20"/>
          <w:lang w:val="en-GB"/>
        </w:rPr>
      </w:pPr>
    </w:p>
    <w:p w14:paraId="1C348911" w14:textId="77777777" w:rsidR="00E6073D" w:rsidRPr="003F0D87" w:rsidRDefault="006D16F3" w:rsidP="00E6073D">
      <w:pPr>
        <w:pStyle w:val="ListParagraph"/>
        <w:numPr>
          <w:ilvl w:val="0"/>
          <w:numId w:val="29"/>
        </w:numPr>
        <w:rPr>
          <w:rFonts w:ascii="Verdana" w:hAnsi="Verdana"/>
          <w:color w:val="000000" w:themeColor="text1"/>
          <w:sz w:val="20"/>
          <w:szCs w:val="20"/>
          <w:lang w:val="en-GB"/>
        </w:rPr>
      </w:pPr>
      <w:r w:rsidRPr="003F0D87">
        <w:rPr>
          <w:rFonts w:ascii="Verdana" w:hAnsi="Verdana"/>
          <w:color w:val="000000" w:themeColor="text1"/>
          <w:sz w:val="20"/>
          <w:szCs w:val="20"/>
          <w:lang w:val="en-GB"/>
        </w:rPr>
        <w:t>Develop and implement effective pastoral care for medical students in line with General Medical Council and University guidance</w:t>
      </w:r>
    </w:p>
    <w:p w14:paraId="4A1B5B49" w14:textId="77777777" w:rsidR="00E6073D" w:rsidRPr="003F0D87" w:rsidRDefault="006D16F3" w:rsidP="00E6073D">
      <w:pPr>
        <w:pStyle w:val="ListParagraph"/>
        <w:numPr>
          <w:ilvl w:val="0"/>
          <w:numId w:val="29"/>
        </w:numPr>
        <w:rPr>
          <w:rFonts w:ascii="Verdana" w:hAnsi="Verdana"/>
          <w:color w:val="000000" w:themeColor="text1"/>
          <w:sz w:val="20"/>
          <w:szCs w:val="20"/>
          <w:lang w:val="en-GB"/>
        </w:rPr>
      </w:pPr>
      <w:r w:rsidRPr="003F0D87">
        <w:rPr>
          <w:rFonts w:ascii="Verdana" w:hAnsi="Verdana"/>
          <w:color w:val="000000" w:themeColor="text1"/>
          <w:sz w:val="20"/>
          <w:szCs w:val="20"/>
          <w:lang w:val="en-GB"/>
        </w:rPr>
        <w:t>Enable support for students from agencies external to the medical school such as Occupational Health and Student Services.</w:t>
      </w:r>
    </w:p>
    <w:p w14:paraId="47E26B28" w14:textId="77777777" w:rsidR="003E06F2" w:rsidRDefault="00D47139" w:rsidP="00E6073D">
      <w:pPr>
        <w:pStyle w:val="ListParagraph"/>
        <w:numPr>
          <w:ilvl w:val="0"/>
          <w:numId w:val="29"/>
        </w:numPr>
        <w:rPr>
          <w:rFonts w:ascii="Verdana" w:hAnsi="Verdana"/>
          <w:color w:val="000000" w:themeColor="text1"/>
          <w:sz w:val="20"/>
          <w:szCs w:val="20"/>
          <w:lang w:val="en-GB"/>
        </w:rPr>
      </w:pPr>
      <w:r w:rsidRPr="00D47139">
        <w:rPr>
          <w:rFonts w:ascii="Verdana" w:hAnsi="Verdana"/>
          <w:color w:val="000000" w:themeColor="text1"/>
          <w:sz w:val="20"/>
          <w:szCs w:val="20"/>
          <w:lang w:val="en-GB"/>
        </w:rPr>
        <w:t>Oversee the management and process of the non-academic handover of students to our six partner medical schools, ensuring individual complex cases are communicated effectively.</w:t>
      </w:r>
    </w:p>
    <w:p w14:paraId="49C44AF7" w14:textId="28A11D01" w:rsidR="00E6073D" w:rsidRPr="003F0D87" w:rsidRDefault="006D16F3" w:rsidP="00E6073D">
      <w:pPr>
        <w:pStyle w:val="ListParagraph"/>
        <w:numPr>
          <w:ilvl w:val="0"/>
          <w:numId w:val="29"/>
        </w:numPr>
        <w:rPr>
          <w:rFonts w:ascii="Verdana" w:hAnsi="Verdana"/>
          <w:color w:val="000000" w:themeColor="text1"/>
          <w:sz w:val="20"/>
          <w:szCs w:val="20"/>
          <w:lang w:val="en-GB"/>
        </w:rPr>
      </w:pPr>
      <w:r w:rsidRPr="003F0D87">
        <w:rPr>
          <w:rFonts w:ascii="Verdana" w:hAnsi="Verdana"/>
          <w:color w:val="000000" w:themeColor="text1"/>
          <w:sz w:val="20"/>
          <w:szCs w:val="20"/>
          <w:lang w:val="en-GB"/>
        </w:rPr>
        <w:t xml:space="preserve">Work with six clinical partner schools to facilitate a consistent approach to Fitness to Practise. This includes the delivery of training for </w:t>
      </w:r>
      <w:proofErr w:type="spellStart"/>
      <w:r w:rsidRPr="003F0D87">
        <w:rPr>
          <w:rFonts w:ascii="Verdana" w:hAnsi="Verdana"/>
          <w:color w:val="000000" w:themeColor="text1"/>
          <w:sz w:val="20"/>
          <w:szCs w:val="20"/>
          <w:lang w:val="en-GB"/>
        </w:rPr>
        <w:t>FtP</w:t>
      </w:r>
      <w:proofErr w:type="spellEnd"/>
      <w:r w:rsidRPr="003F0D87">
        <w:rPr>
          <w:rFonts w:ascii="Verdana" w:hAnsi="Verdana"/>
          <w:color w:val="000000" w:themeColor="text1"/>
          <w:sz w:val="20"/>
          <w:szCs w:val="20"/>
          <w:lang w:val="en-GB"/>
        </w:rPr>
        <w:t xml:space="preserve"> panel members and sitting as a panel member for external HEI</w:t>
      </w:r>
    </w:p>
    <w:p w14:paraId="7A4BA7C6" w14:textId="77777777" w:rsidR="00E6073D" w:rsidRPr="003F0D87" w:rsidRDefault="006D16F3" w:rsidP="00E6073D">
      <w:pPr>
        <w:pStyle w:val="ListParagraph"/>
        <w:numPr>
          <w:ilvl w:val="0"/>
          <w:numId w:val="29"/>
        </w:numPr>
        <w:rPr>
          <w:rFonts w:ascii="Verdana" w:hAnsi="Verdana"/>
          <w:color w:val="000000" w:themeColor="text1"/>
          <w:sz w:val="20"/>
          <w:szCs w:val="20"/>
          <w:lang w:val="en-GB"/>
        </w:rPr>
      </w:pPr>
      <w:r w:rsidRPr="003F0D87">
        <w:rPr>
          <w:rFonts w:ascii="Verdana" w:hAnsi="Verdana"/>
          <w:color w:val="000000" w:themeColor="text1"/>
          <w:sz w:val="20"/>
          <w:szCs w:val="20"/>
          <w:lang w:val="en-GB"/>
        </w:rPr>
        <w:t>Lead the personal tutor system for pastoral care</w:t>
      </w:r>
      <w:r w:rsidR="00E6073D" w:rsidRPr="003F0D87">
        <w:rPr>
          <w:rFonts w:ascii="Verdana" w:hAnsi="Verdana"/>
          <w:color w:val="000000" w:themeColor="text1"/>
          <w:sz w:val="20"/>
          <w:szCs w:val="20"/>
          <w:lang w:val="en-GB"/>
        </w:rPr>
        <w:t xml:space="preserve">.  </w:t>
      </w:r>
      <w:r w:rsidRPr="003F0D87">
        <w:rPr>
          <w:rFonts w:ascii="Verdana" w:hAnsi="Verdana"/>
          <w:color w:val="000000" w:themeColor="text1"/>
          <w:sz w:val="20"/>
          <w:szCs w:val="20"/>
          <w:lang w:val="en-GB"/>
        </w:rPr>
        <w:t>Participate as a personal tutor</w:t>
      </w:r>
      <w:r w:rsidR="00E6073D" w:rsidRPr="003F0D87">
        <w:rPr>
          <w:rFonts w:ascii="Verdana" w:hAnsi="Verdana"/>
          <w:color w:val="000000" w:themeColor="text1"/>
          <w:sz w:val="20"/>
          <w:szCs w:val="20"/>
          <w:lang w:val="en-GB"/>
        </w:rPr>
        <w:t xml:space="preserve">.  </w:t>
      </w:r>
      <w:r w:rsidRPr="003F0D87">
        <w:rPr>
          <w:rFonts w:ascii="Verdana" w:hAnsi="Verdana"/>
          <w:color w:val="000000" w:themeColor="text1"/>
          <w:sz w:val="20"/>
          <w:szCs w:val="20"/>
          <w:lang w:val="en-GB"/>
        </w:rPr>
        <w:t>Ensure communication related to pastoral care is valid, timely and accessible to students.</w:t>
      </w:r>
    </w:p>
    <w:p w14:paraId="7A81DDD2" w14:textId="77777777" w:rsidR="00E6073D" w:rsidRPr="003F0D87" w:rsidRDefault="006D16F3" w:rsidP="00E6073D">
      <w:pPr>
        <w:pStyle w:val="ListParagraph"/>
        <w:numPr>
          <w:ilvl w:val="0"/>
          <w:numId w:val="29"/>
        </w:numPr>
        <w:rPr>
          <w:rFonts w:ascii="Verdana" w:hAnsi="Verdana"/>
          <w:color w:val="000000" w:themeColor="text1"/>
          <w:sz w:val="20"/>
          <w:szCs w:val="20"/>
          <w:lang w:val="en-GB"/>
        </w:rPr>
      </w:pPr>
      <w:r w:rsidRPr="003F0D87">
        <w:rPr>
          <w:rFonts w:ascii="Verdana" w:hAnsi="Verdana"/>
          <w:color w:val="000000" w:themeColor="text1"/>
          <w:sz w:val="20"/>
          <w:szCs w:val="20"/>
          <w:lang w:val="en-GB"/>
        </w:rPr>
        <w:t>Involved in discussions with students considering taking a break from study and liaises with registry student support officer</w:t>
      </w:r>
    </w:p>
    <w:p w14:paraId="7926B150" w14:textId="77777777" w:rsidR="00E6073D" w:rsidRPr="003F0D87" w:rsidRDefault="006D16F3" w:rsidP="00E6073D">
      <w:pPr>
        <w:pStyle w:val="ListParagraph"/>
        <w:numPr>
          <w:ilvl w:val="0"/>
          <w:numId w:val="29"/>
        </w:numPr>
        <w:rPr>
          <w:rFonts w:ascii="Verdana" w:hAnsi="Verdana"/>
          <w:color w:val="000000" w:themeColor="text1"/>
          <w:sz w:val="20"/>
          <w:szCs w:val="20"/>
          <w:lang w:val="en-GB"/>
        </w:rPr>
      </w:pPr>
      <w:r w:rsidRPr="003F0D87">
        <w:rPr>
          <w:rFonts w:ascii="Verdana" w:hAnsi="Verdana"/>
          <w:color w:val="000000" w:themeColor="text1"/>
          <w:sz w:val="20"/>
          <w:szCs w:val="20"/>
          <w:lang w:val="en-GB"/>
        </w:rPr>
        <w:t>Provide pastoral support for students facing academic and non-academic misconduct proceedings including Fitness to Practise</w:t>
      </w:r>
    </w:p>
    <w:p w14:paraId="11F74947" w14:textId="77777777" w:rsidR="00E6073D" w:rsidRPr="003F0D87" w:rsidRDefault="006D16F3" w:rsidP="00E6073D">
      <w:pPr>
        <w:pStyle w:val="ListParagraph"/>
        <w:numPr>
          <w:ilvl w:val="0"/>
          <w:numId w:val="29"/>
        </w:numPr>
        <w:rPr>
          <w:rFonts w:ascii="Verdana" w:hAnsi="Verdana"/>
          <w:color w:val="000000" w:themeColor="text1"/>
          <w:sz w:val="20"/>
          <w:szCs w:val="20"/>
          <w:lang w:val="en-GB"/>
        </w:rPr>
      </w:pPr>
      <w:r w:rsidRPr="003F0D87">
        <w:rPr>
          <w:rFonts w:ascii="Verdana" w:hAnsi="Verdana"/>
          <w:color w:val="000000" w:themeColor="text1"/>
          <w:sz w:val="20"/>
          <w:szCs w:val="20"/>
          <w:lang w:val="en-GB"/>
        </w:rPr>
        <w:t>Be an accessible and well-informed source of advice for students around academic adjustments, allocation to clinical school processes, senate regulations and other relevant University policy</w:t>
      </w:r>
    </w:p>
    <w:p w14:paraId="1F4825F5" w14:textId="77777777" w:rsidR="00B01E77" w:rsidRPr="003F0D87" w:rsidRDefault="00B01E77" w:rsidP="00B01E77">
      <w:pPr>
        <w:pStyle w:val="ListParagraph"/>
        <w:numPr>
          <w:ilvl w:val="0"/>
          <w:numId w:val="29"/>
        </w:numPr>
        <w:rPr>
          <w:rFonts w:ascii="Verdana" w:hAnsi="Verdana"/>
          <w:color w:val="000000" w:themeColor="text1"/>
          <w:sz w:val="20"/>
          <w:szCs w:val="20"/>
          <w:lang w:val="en-GB"/>
        </w:rPr>
      </w:pPr>
      <w:r w:rsidRPr="003F0D87">
        <w:rPr>
          <w:rFonts w:ascii="Verdana" w:eastAsiaTheme="minorHAnsi" w:hAnsi="Verdana" w:cstheme="minorBidi"/>
          <w:color w:val="000000" w:themeColor="text1"/>
          <w:sz w:val="20"/>
          <w:szCs w:val="20"/>
          <w:lang w:val="en-GB"/>
        </w:rPr>
        <w:t>Assist students develop effective organisation and time managements skills and strategies.</w:t>
      </w:r>
    </w:p>
    <w:p w14:paraId="2DE4D975" w14:textId="77777777" w:rsidR="00B01E77" w:rsidRPr="003F0D87" w:rsidRDefault="00B01E77" w:rsidP="00B01E77">
      <w:pPr>
        <w:pStyle w:val="ListParagraph"/>
        <w:numPr>
          <w:ilvl w:val="0"/>
          <w:numId w:val="29"/>
        </w:numPr>
        <w:rPr>
          <w:rFonts w:ascii="Verdana" w:hAnsi="Verdana"/>
          <w:color w:val="000000" w:themeColor="text1"/>
          <w:sz w:val="20"/>
          <w:szCs w:val="20"/>
          <w:lang w:val="en-GB"/>
        </w:rPr>
      </w:pPr>
      <w:r w:rsidRPr="003F0D87">
        <w:rPr>
          <w:rFonts w:ascii="Verdana" w:eastAsiaTheme="minorHAnsi" w:hAnsi="Verdana" w:cstheme="minorBidi"/>
          <w:color w:val="000000" w:themeColor="text1"/>
          <w:sz w:val="20"/>
          <w:szCs w:val="20"/>
          <w:lang w:val="en-GB"/>
        </w:rPr>
        <w:t>Provide professional practical and study related support to students with mental health conditions and/or autism by enabling them to develop day-to-day life management skills</w:t>
      </w:r>
    </w:p>
    <w:p w14:paraId="3F7732D9" w14:textId="77777777" w:rsidR="00B01E77" w:rsidRPr="003F0D87" w:rsidRDefault="00B01E77" w:rsidP="00B01E77">
      <w:pPr>
        <w:pStyle w:val="ListParagraph"/>
        <w:numPr>
          <w:ilvl w:val="0"/>
          <w:numId w:val="29"/>
        </w:numPr>
        <w:rPr>
          <w:rFonts w:ascii="Verdana" w:hAnsi="Verdana"/>
          <w:color w:val="000000" w:themeColor="text1"/>
          <w:sz w:val="20"/>
          <w:szCs w:val="20"/>
          <w:lang w:val="en-GB"/>
        </w:rPr>
      </w:pPr>
      <w:r w:rsidRPr="003F0D87">
        <w:rPr>
          <w:rFonts w:ascii="Verdana" w:eastAsiaTheme="minorHAnsi" w:hAnsi="Verdana" w:cstheme="minorBidi"/>
          <w:color w:val="000000" w:themeColor="text1"/>
          <w:sz w:val="20"/>
          <w:szCs w:val="20"/>
          <w:lang w:val="en-GB"/>
        </w:rPr>
        <w:t>Make decisions in conjunction with the student about how best to proceed with pieces of coursework, how to break them down into manageable chunks, and plan workload strategies</w:t>
      </w:r>
    </w:p>
    <w:p w14:paraId="5AE68466" w14:textId="77777777" w:rsidR="00B01E77" w:rsidRPr="003F0D87" w:rsidRDefault="00B01E77" w:rsidP="00B01E77">
      <w:pPr>
        <w:pStyle w:val="ListParagraph"/>
        <w:numPr>
          <w:ilvl w:val="0"/>
          <w:numId w:val="29"/>
        </w:numPr>
        <w:rPr>
          <w:rFonts w:ascii="Verdana" w:hAnsi="Verdana"/>
          <w:color w:val="000000" w:themeColor="text1"/>
          <w:sz w:val="20"/>
          <w:szCs w:val="20"/>
          <w:lang w:val="en-GB"/>
        </w:rPr>
      </w:pPr>
      <w:r w:rsidRPr="003F0D87">
        <w:rPr>
          <w:rFonts w:ascii="Verdana" w:eastAsiaTheme="minorHAnsi" w:hAnsi="Verdana" w:cstheme="minorBidi"/>
          <w:color w:val="000000" w:themeColor="text1"/>
          <w:sz w:val="20"/>
          <w:szCs w:val="20"/>
          <w:lang w:val="en-GB"/>
        </w:rPr>
        <w:t>Maintain an ongoing case-load of students, keeping up-to-date written records of meetings and follow up on non-attendance.</w:t>
      </w:r>
    </w:p>
    <w:p w14:paraId="58722787" w14:textId="77777777" w:rsidR="00B01E77" w:rsidRPr="003F0D87" w:rsidRDefault="00B01E77" w:rsidP="00B01E77">
      <w:pPr>
        <w:pStyle w:val="ListParagraph"/>
        <w:numPr>
          <w:ilvl w:val="0"/>
          <w:numId w:val="29"/>
        </w:numPr>
        <w:rPr>
          <w:rFonts w:ascii="Verdana" w:hAnsi="Verdana"/>
          <w:color w:val="000000" w:themeColor="text1"/>
          <w:sz w:val="20"/>
          <w:szCs w:val="20"/>
          <w:lang w:val="en-GB"/>
        </w:rPr>
      </w:pPr>
      <w:r w:rsidRPr="003F0D87">
        <w:rPr>
          <w:rFonts w:ascii="Verdana" w:eastAsiaTheme="minorHAnsi" w:hAnsi="Verdana" w:cstheme="minorBidi"/>
          <w:color w:val="000000" w:themeColor="text1"/>
          <w:sz w:val="20"/>
          <w:szCs w:val="20"/>
          <w:lang w:val="en-GB"/>
        </w:rPr>
        <w:t>Make recommendations to Inclusion Coordinator regarding students with complex support needs.</w:t>
      </w:r>
    </w:p>
    <w:p w14:paraId="2E634428" w14:textId="77777777" w:rsidR="00B01E77" w:rsidRPr="003F0D87" w:rsidRDefault="00B01E77" w:rsidP="00B01E77">
      <w:pPr>
        <w:pStyle w:val="ListParagraph"/>
        <w:numPr>
          <w:ilvl w:val="0"/>
          <w:numId w:val="29"/>
        </w:numPr>
        <w:rPr>
          <w:rFonts w:ascii="Verdana" w:hAnsi="Verdana"/>
          <w:color w:val="000000" w:themeColor="text1"/>
          <w:sz w:val="20"/>
          <w:szCs w:val="20"/>
          <w:lang w:val="en-GB"/>
        </w:rPr>
      </w:pPr>
      <w:r w:rsidRPr="003F0D87">
        <w:rPr>
          <w:rFonts w:ascii="Verdana" w:eastAsiaTheme="minorHAnsi" w:hAnsi="Verdana" w:cstheme="minorBidi"/>
          <w:color w:val="000000" w:themeColor="text1"/>
          <w:sz w:val="20"/>
          <w:szCs w:val="20"/>
          <w:lang w:val="en-GB"/>
        </w:rPr>
        <w:t>Liaise with students to ensure that the implications of recommended support are understood and delivered effectively;</w:t>
      </w:r>
    </w:p>
    <w:p w14:paraId="3011E1A2" w14:textId="77777777" w:rsidR="00C854DD" w:rsidRPr="003F0D87" w:rsidRDefault="00B01E77" w:rsidP="00C854DD">
      <w:pPr>
        <w:pStyle w:val="ListParagraph"/>
        <w:numPr>
          <w:ilvl w:val="0"/>
          <w:numId w:val="29"/>
        </w:numPr>
        <w:rPr>
          <w:rFonts w:ascii="Verdana" w:hAnsi="Verdana"/>
          <w:color w:val="000000" w:themeColor="text1"/>
          <w:sz w:val="20"/>
          <w:szCs w:val="20"/>
          <w:lang w:val="en-GB"/>
        </w:rPr>
      </w:pPr>
      <w:r w:rsidRPr="003F0D87">
        <w:rPr>
          <w:rFonts w:ascii="Verdana" w:eastAsiaTheme="minorHAnsi" w:hAnsi="Verdana" w:cstheme="minorBidi"/>
          <w:color w:val="000000" w:themeColor="text1"/>
          <w:sz w:val="20"/>
          <w:szCs w:val="20"/>
          <w:lang w:val="en-GB"/>
        </w:rPr>
        <w:t>Maintain a working knowledge of relevant Equality legislation</w:t>
      </w:r>
    </w:p>
    <w:p w14:paraId="58A2F935" w14:textId="77777777" w:rsidR="003E06F2" w:rsidRDefault="00C854DD" w:rsidP="003E06F2">
      <w:pPr>
        <w:pStyle w:val="ListParagraph"/>
        <w:numPr>
          <w:ilvl w:val="0"/>
          <w:numId w:val="29"/>
        </w:numPr>
        <w:rPr>
          <w:rFonts w:ascii="Verdana" w:hAnsi="Verdana"/>
          <w:color w:val="000000" w:themeColor="text1"/>
          <w:sz w:val="20"/>
          <w:szCs w:val="20"/>
          <w:lang w:val="en-GB"/>
        </w:rPr>
      </w:pPr>
      <w:r w:rsidRPr="003F0D87">
        <w:rPr>
          <w:rFonts w:ascii="Verdana" w:hAnsi="Verdana"/>
          <w:color w:val="000000" w:themeColor="text1"/>
          <w:sz w:val="20"/>
          <w:szCs w:val="20"/>
          <w:lang w:val="en-GB"/>
        </w:rPr>
        <w:t>Visible to students through active participation in teaching</w:t>
      </w:r>
    </w:p>
    <w:p w14:paraId="313A6B67" w14:textId="704D181D" w:rsidR="00B01E77" w:rsidRPr="003E06F2" w:rsidRDefault="003E06F2" w:rsidP="003E06F2">
      <w:pPr>
        <w:pStyle w:val="ListParagraph"/>
        <w:numPr>
          <w:ilvl w:val="0"/>
          <w:numId w:val="29"/>
        </w:numPr>
        <w:rPr>
          <w:rFonts w:ascii="Verdana" w:hAnsi="Verdana"/>
          <w:color w:val="000000" w:themeColor="text1"/>
          <w:sz w:val="20"/>
          <w:szCs w:val="20"/>
          <w:lang w:val="en-GB"/>
        </w:rPr>
      </w:pPr>
      <w:r w:rsidRPr="003E06F2">
        <w:rPr>
          <w:rFonts w:ascii="Verdana" w:hAnsi="Verdana"/>
          <w:color w:val="000000" w:themeColor="text1"/>
          <w:sz w:val="20"/>
          <w:szCs w:val="20"/>
          <w:lang w:val="en-GB"/>
        </w:rPr>
        <w:t>Actively involved in School activities including admissions interviews, assessment, quality assurance and curriculum development (see further information below)</w:t>
      </w:r>
    </w:p>
    <w:p w14:paraId="46EBA4F5" w14:textId="77777777" w:rsidR="00E6073D" w:rsidRPr="003F0D87" w:rsidRDefault="00E6073D" w:rsidP="00E6073D">
      <w:pPr>
        <w:ind w:left="-1080"/>
        <w:rPr>
          <w:rFonts w:ascii="Verdana" w:hAnsi="Verdana" w:cs="Arial"/>
          <w:sz w:val="20"/>
          <w:szCs w:val="20"/>
          <w:lang w:val="en-GB"/>
        </w:rPr>
      </w:pPr>
    </w:p>
    <w:p w14:paraId="1528A3FD" w14:textId="77777777" w:rsidR="004643FC" w:rsidRPr="003F0D87" w:rsidRDefault="004643FC" w:rsidP="004643FC">
      <w:pPr>
        <w:pStyle w:val="ListParagraph"/>
        <w:ind w:left="0"/>
        <w:rPr>
          <w:rFonts w:ascii="Verdana" w:hAnsi="Verdana"/>
          <w:sz w:val="20"/>
          <w:szCs w:val="20"/>
          <w:lang w:val="en-GB"/>
        </w:rPr>
      </w:pPr>
    </w:p>
    <w:p w14:paraId="65810082" w14:textId="77777777" w:rsidR="009F7374" w:rsidRPr="003F0D87" w:rsidRDefault="009F7374" w:rsidP="00686A57">
      <w:pPr>
        <w:tabs>
          <w:tab w:val="left" w:pos="1890"/>
        </w:tabs>
        <w:ind w:left="-1080"/>
        <w:jc w:val="both"/>
        <w:rPr>
          <w:rFonts w:ascii="Verdana" w:hAnsi="Verdana" w:cs="Arial"/>
          <w:sz w:val="20"/>
          <w:szCs w:val="20"/>
          <w:u w:val="single"/>
          <w:lang w:val="en-GB"/>
        </w:rPr>
      </w:pPr>
    </w:p>
    <w:p w14:paraId="62D9E05C" w14:textId="77777777" w:rsidR="004643FC" w:rsidRPr="003F0D87" w:rsidRDefault="004643FC" w:rsidP="004643FC">
      <w:pPr>
        <w:ind w:left="-851" w:right="-852"/>
        <w:jc w:val="both"/>
        <w:rPr>
          <w:rFonts w:ascii="Verdana" w:hAnsi="Verdana"/>
          <w:color w:val="000000" w:themeColor="text1"/>
          <w:sz w:val="20"/>
          <w:szCs w:val="20"/>
          <w:lang w:val="en-GB"/>
        </w:rPr>
      </w:pPr>
      <w:r w:rsidRPr="003F0D87">
        <w:rPr>
          <w:rFonts w:ascii="Verdana" w:eastAsiaTheme="minorHAnsi" w:hAnsi="Verdana" w:cstheme="minorBidi"/>
          <w:color w:val="000000" w:themeColor="text1"/>
          <w:sz w:val="20"/>
          <w:szCs w:val="20"/>
          <w:lang w:val="en-GB"/>
        </w:rPr>
        <w:t>Behaviours</w:t>
      </w:r>
    </w:p>
    <w:p w14:paraId="5B811CBC" w14:textId="77777777" w:rsidR="004643FC" w:rsidRPr="003F0D87" w:rsidRDefault="004643FC" w:rsidP="004643FC">
      <w:pPr>
        <w:pStyle w:val="ListParagraph"/>
        <w:numPr>
          <w:ilvl w:val="0"/>
          <w:numId w:val="31"/>
        </w:numPr>
        <w:spacing w:after="160" w:line="259" w:lineRule="auto"/>
        <w:rPr>
          <w:rFonts w:ascii="Verdana" w:eastAsiaTheme="minorHAnsi" w:hAnsi="Verdana" w:cstheme="minorBidi"/>
          <w:color w:val="000000" w:themeColor="text1"/>
          <w:sz w:val="20"/>
          <w:szCs w:val="20"/>
          <w:lang w:val="en-GB"/>
        </w:rPr>
      </w:pPr>
      <w:r w:rsidRPr="003F0D87">
        <w:rPr>
          <w:rFonts w:ascii="Verdana" w:eastAsiaTheme="minorHAnsi" w:hAnsi="Verdana" w:cstheme="minorBidi"/>
          <w:color w:val="000000" w:themeColor="text1"/>
          <w:sz w:val="20"/>
          <w:szCs w:val="20"/>
          <w:lang w:val="en-GB"/>
        </w:rPr>
        <w:t>Behaviour 1: Pastoral Care and Welfare - Experience of calming and reassuring those with work/study related problems who may be experiencing distress and dealing with difficult welfare situations or confidential matters</w:t>
      </w:r>
    </w:p>
    <w:p w14:paraId="0338470C" w14:textId="77777777" w:rsidR="004643FC" w:rsidRPr="003F0D87" w:rsidRDefault="004643FC" w:rsidP="004643FC">
      <w:pPr>
        <w:pStyle w:val="ListParagraph"/>
        <w:numPr>
          <w:ilvl w:val="0"/>
          <w:numId w:val="31"/>
        </w:numPr>
        <w:spacing w:after="160" w:line="259" w:lineRule="auto"/>
        <w:rPr>
          <w:rFonts w:ascii="Verdana" w:eastAsiaTheme="minorHAnsi" w:hAnsi="Verdana" w:cstheme="minorBidi"/>
          <w:color w:val="000000" w:themeColor="text1"/>
          <w:sz w:val="20"/>
          <w:szCs w:val="20"/>
          <w:lang w:val="en-GB"/>
        </w:rPr>
      </w:pPr>
      <w:r w:rsidRPr="003F0D87">
        <w:rPr>
          <w:rFonts w:ascii="Verdana" w:eastAsiaTheme="minorHAnsi" w:hAnsi="Verdana" w:cstheme="minorBidi"/>
          <w:color w:val="000000" w:themeColor="text1"/>
          <w:sz w:val="20"/>
          <w:szCs w:val="20"/>
          <w:lang w:val="en-GB"/>
        </w:rPr>
        <w:t>Behaviour 2: Communication - Ability to receive, understand and convey information requiring careful explanation and information of a complex or conceptual nature, in a clear and accurate manner</w:t>
      </w:r>
    </w:p>
    <w:p w14:paraId="210A364F" w14:textId="77777777" w:rsidR="004643FC" w:rsidRPr="003F0D87" w:rsidRDefault="004643FC" w:rsidP="004643FC">
      <w:pPr>
        <w:pStyle w:val="ListParagraph"/>
        <w:numPr>
          <w:ilvl w:val="0"/>
          <w:numId w:val="31"/>
        </w:numPr>
        <w:spacing w:after="160" w:line="259" w:lineRule="auto"/>
        <w:rPr>
          <w:rFonts w:ascii="Verdana" w:eastAsiaTheme="minorHAnsi" w:hAnsi="Verdana" w:cstheme="minorBidi"/>
          <w:color w:val="000000" w:themeColor="text1"/>
          <w:sz w:val="20"/>
          <w:szCs w:val="20"/>
          <w:lang w:val="en-GB"/>
        </w:rPr>
      </w:pPr>
      <w:r w:rsidRPr="003F0D87">
        <w:rPr>
          <w:rFonts w:ascii="Verdana" w:eastAsiaTheme="minorHAnsi" w:hAnsi="Verdana" w:cstheme="minorBidi"/>
          <w:color w:val="000000" w:themeColor="text1"/>
          <w:sz w:val="20"/>
          <w:szCs w:val="20"/>
          <w:lang w:val="en-GB"/>
        </w:rPr>
        <w:t>Behaviour 3: Decision Making - Experience of using own judgement to make decisions, making collaborative decisions with others to reach conclusions and providing advice or information that will influence the decisions of others</w:t>
      </w:r>
    </w:p>
    <w:p w14:paraId="013D075F" w14:textId="07923C73" w:rsidR="000F36D1" w:rsidRPr="000B10A2" w:rsidRDefault="004643FC" w:rsidP="000B10A2">
      <w:pPr>
        <w:pStyle w:val="ListParagraph"/>
        <w:numPr>
          <w:ilvl w:val="0"/>
          <w:numId w:val="31"/>
        </w:numPr>
        <w:spacing w:after="160" w:line="259" w:lineRule="auto"/>
        <w:rPr>
          <w:rFonts w:ascii="Verdana" w:eastAsiaTheme="minorHAnsi" w:hAnsi="Verdana" w:cstheme="minorBidi"/>
          <w:color w:val="000000" w:themeColor="text1"/>
          <w:sz w:val="20"/>
          <w:szCs w:val="20"/>
          <w:lang w:val="en-GB"/>
        </w:rPr>
      </w:pPr>
      <w:r w:rsidRPr="003F0D87">
        <w:rPr>
          <w:rFonts w:ascii="Verdana" w:eastAsiaTheme="minorHAnsi" w:hAnsi="Verdana" w:cstheme="minorBidi"/>
          <w:color w:val="000000" w:themeColor="text1"/>
          <w:sz w:val="20"/>
          <w:szCs w:val="20"/>
          <w:lang w:val="en-GB"/>
        </w:rPr>
        <w:t>Behaviour 4: Liaison and Networking - experience of circulating information in an accurate and timely manner and working across team boundaries to build and strengthen working relationships</w:t>
      </w:r>
    </w:p>
    <w:p w14:paraId="33A20C8D" w14:textId="77777777" w:rsidR="000F36D1" w:rsidRPr="003F0D87" w:rsidRDefault="000F36D1" w:rsidP="00686A57">
      <w:pPr>
        <w:ind w:left="-1080" w:right="-852"/>
        <w:jc w:val="both"/>
        <w:rPr>
          <w:rFonts w:ascii="Verdana" w:hAnsi="Verdana" w:cs="Arial"/>
          <w:i/>
          <w:iCs/>
          <w:sz w:val="20"/>
          <w:szCs w:val="20"/>
          <w:lang w:val="en-GB"/>
        </w:rPr>
      </w:pPr>
    </w:p>
    <w:p w14:paraId="1F780851" w14:textId="77777777" w:rsidR="000F36D1" w:rsidRPr="003F0D87" w:rsidRDefault="000F36D1" w:rsidP="00686A57">
      <w:pPr>
        <w:ind w:left="-1080" w:right="-852"/>
        <w:jc w:val="both"/>
        <w:rPr>
          <w:rFonts w:ascii="Verdana" w:hAnsi="Verdana" w:cs="Arial"/>
          <w:i/>
          <w:iCs/>
          <w:sz w:val="20"/>
          <w:szCs w:val="20"/>
          <w:lang w:val="en-GB"/>
        </w:rPr>
      </w:pPr>
    </w:p>
    <w:p w14:paraId="42747BCD" w14:textId="6AC84125" w:rsidR="00686A57" w:rsidRPr="003F0D87" w:rsidRDefault="00686A57" w:rsidP="00686A57">
      <w:pPr>
        <w:ind w:left="-1080" w:right="-852"/>
        <w:jc w:val="both"/>
        <w:rPr>
          <w:rFonts w:ascii="Verdana" w:hAnsi="Verdana" w:cs="Arial"/>
          <w:sz w:val="20"/>
          <w:szCs w:val="20"/>
          <w:lang w:val="en-GB"/>
        </w:rPr>
      </w:pPr>
      <w:r w:rsidRPr="003F0D87">
        <w:rPr>
          <w:rFonts w:ascii="Verdana" w:hAnsi="Verdana" w:cs="Arial"/>
          <w:i/>
          <w:iCs/>
          <w:sz w:val="20"/>
          <w:szCs w:val="20"/>
          <w:lang w:val="en-GB"/>
        </w:rPr>
        <w:t>Please note that this job description is not exhaustive, and the role holder may be required to undertake other relevant duties commensurate with the grading of the post.  Activities may be subject to amendment over time as the role develops and/or priorities and requirements evolve</w:t>
      </w:r>
      <w:r w:rsidRPr="003F0D87">
        <w:rPr>
          <w:rFonts w:ascii="Verdana" w:hAnsi="Verdana" w:cs="Arial"/>
          <w:sz w:val="20"/>
          <w:szCs w:val="20"/>
          <w:lang w:val="en-GB"/>
        </w:rPr>
        <w:t xml:space="preserve">.  </w:t>
      </w:r>
    </w:p>
    <w:p w14:paraId="09BE49DB" w14:textId="77777777" w:rsidR="00686A57" w:rsidRPr="003F0D87" w:rsidRDefault="00686A57" w:rsidP="00686A57">
      <w:pPr>
        <w:ind w:left="-851" w:right="-852"/>
        <w:jc w:val="both"/>
        <w:rPr>
          <w:rFonts w:ascii="Verdana" w:hAnsi="Verdana"/>
          <w:sz w:val="20"/>
          <w:szCs w:val="20"/>
          <w:lang w:val="en-GB"/>
        </w:rPr>
      </w:pPr>
    </w:p>
    <w:p w14:paraId="6D9B3B89" w14:textId="7747F445" w:rsidR="000F36D1" w:rsidRPr="003F0D87" w:rsidRDefault="000F36D1" w:rsidP="000F36D1">
      <w:pPr>
        <w:ind w:left="-1080" w:right="-894"/>
        <w:rPr>
          <w:rFonts w:ascii="Verdana" w:hAnsi="Verdana" w:cs="Arial"/>
          <w:sz w:val="20"/>
          <w:szCs w:val="20"/>
          <w:lang w:val="en-GB"/>
        </w:rPr>
      </w:pPr>
    </w:p>
    <w:p w14:paraId="1E7304DD" w14:textId="77777777" w:rsidR="000F36D1" w:rsidRPr="003F0D87" w:rsidRDefault="000F36D1" w:rsidP="000F36D1">
      <w:pPr>
        <w:ind w:left="-1080" w:right="-894"/>
        <w:rPr>
          <w:rFonts w:ascii="Verdana" w:hAnsi="Verdana" w:cs="Arial"/>
          <w:sz w:val="20"/>
          <w:szCs w:val="20"/>
          <w:lang w:val="en-GB"/>
        </w:rPr>
      </w:pPr>
    </w:p>
    <w:p w14:paraId="19E1DD40" w14:textId="08F1B18D" w:rsidR="004F63EA" w:rsidRDefault="004F63EA" w:rsidP="004F63EA">
      <w:pPr>
        <w:rPr>
          <w:rFonts w:ascii="Verdana" w:hAnsi="Verdana" w:cs="Arial"/>
          <w:sz w:val="20"/>
          <w:szCs w:val="20"/>
          <w:lang w:val="en-GB"/>
        </w:rPr>
      </w:pPr>
    </w:p>
    <w:p w14:paraId="3B3524C5" w14:textId="00D07C67" w:rsidR="004F63EA" w:rsidRDefault="004F63EA" w:rsidP="004F63EA">
      <w:pPr>
        <w:rPr>
          <w:rFonts w:ascii="Verdana" w:hAnsi="Verdana" w:cs="Arial"/>
          <w:sz w:val="20"/>
          <w:szCs w:val="20"/>
          <w:lang w:val="en-GB"/>
        </w:rPr>
      </w:pPr>
    </w:p>
    <w:p w14:paraId="59411EEF" w14:textId="324C9469" w:rsidR="004F63EA" w:rsidRDefault="004F63EA" w:rsidP="004F63EA">
      <w:pPr>
        <w:rPr>
          <w:rFonts w:ascii="Verdana" w:hAnsi="Verdana" w:cs="Arial"/>
          <w:sz w:val="20"/>
          <w:szCs w:val="20"/>
          <w:lang w:val="en-GB"/>
        </w:rPr>
      </w:pPr>
    </w:p>
    <w:p w14:paraId="3EE6606E" w14:textId="270E1F19" w:rsidR="004F63EA" w:rsidRDefault="004F63EA" w:rsidP="004F63EA">
      <w:pPr>
        <w:rPr>
          <w:rFonts w:ascii="Verdana" w:hAnsi="Verdana" w:cs="Arial"/>
          <w:sz w:val="20"/>
          <w:szCs w:val="20"/>
          <w:lang w:val="en-GB"/>
        </w:rPr>
      </w:pPr>
    </w:p>
    <w:p w14:paraId="63CBD254" w14:textId="1D50CEF6" w:rsidR="004F63EA" w:rsidRDefault="004F63EA" w:rsidP="004F63EA">
      <w:pPr>
        <w:rPr>
          <w:rFonts w:ascii="Verdana" w:hAnsi="Verdana" w:cs="Arial"/>
          <w:sz w:val="20"/>
          <w:szCs w:val="20"/>
          <w:lang w:val="en-GB"/>
        </w:rPr>
      </w:pPr>
    </w:p>
    <w:p w14:paraId="4020832B" w14:textId="3A54CD42" w:rsidR="004F63EA" w:rsidRDefault="004F63EA" w:rsidP="004F63EA">
      <w:pPr>
        <w:rPr>
          <w:rFonts w:ascii="Verdana" w:hAnsi="Verdana" w:cs="Arial"/>
          <w:sz w:val="20"/>
          <w:szCs w:val="20"/>
          <w:lang w:val="en-GB"/>
        </w:rPr>
      </w:pPr>
    </w:p>
    <w:p w14:paraId="62531F23" w14:textId="29DE6A77" w:rsidR="004F63EA" w:rsidRDefault="004F63EA" w:rsidP="004F63EA">
      <w:pPr>
        <w:rPr>
          <w:rFonts w:ascii="Verdana" w:hAnsi="Verdana" w:cs="Arial"/>
          <w:sz w:val="20"/>
          <w:szCs w:val="20"/>
          <w:lang w:val="en-GB"/>
        </w:rPr>
      </w:pPr>
    </w:p>
    <w:p w14:paraId="54A72E85" w14:textId="2CB0959C" w:rsidR="004F63EA" w:rsidRDefault="004F63EA" w:rsidP="004F63EA">
      <w:pPr>
        <w:rPr>
          <w:rFonts w:ascii="Verdana" w:hAnsi="Verdana" w:cs="Arial"/>
          <w:sz w:val="20"/>
          <w:szCs w:val="20"/>
          <w:lang w:val="en-GB"/>
        </w:rPr>
      </w:pPr>
    </w:p>
    <w:p w14:paraId="0D684DBA" w14:textId="757A9A0E" w:rsidR="004F63EA" w:rsidRDefault="004F63EA" w:rsidP="004F63EA">
      <w:pPr>
        <w:rPr>
          <w:rFonts w:ascii="Verdana" w:hAnsi="Verdana" w:cs="Arial"/>
          <w:sz w:val="20"/>
          <w:szCs w:val="20"/>
          <w:lang w:val="en-GB"/>
        </w:rPr>
      </w:pPr>
    </w:p>
    <w:p w14:paraId="7B7501D8" w14:textId="52D4B7EC" w:rsidR="004F63EA" w:rsidRDefault="004F63EA" w:rsidP="004F63EA">
      <w:pPr>
        <w:rPr>
          <w:rFonts w:ascii="Verdana" w:hAnsi="Verdana" w:cs="Arial"/>
          <w:sz w:val="20"/>
          <w:szCs w:val="20"/>
          <w:lang w:val="en-GB"/>
        </w:rPr>
      </w:pPr>
    </w:p>
    <w:p w14:paraId="45A0CDB3" w14:textId="45001442" w:rsidR="004F63EA" w:rsidRDefault="004F63EA" w:rsidP="004F63EA">
      <w:pPr>
        <w:rPr>
          <w:rFonts w:ascii="Verdana" w:hAnsi="Verdana" w:cs="Arial"/>
          <w:sz w:val="20"/>
          <w:szCs w:val="20"/>
          <w:lang w:val="en-GB"/>
        </w:rPr>
      </w:pPr>
    </w:p>
    <w:p w14:paraId="2F1605B7" w14:textId="7AE5F9DF" w:rsidR="004F63EA" w:rsidRDefault="004F63EA" w:rsidP="004F63EA">
      <w:pPr>
        <w:rPr>
          <w:rFonts w:ascii="Verdana" w:hAnsi="Verdana" w:cs="Arial"/>
          <w:sz w:val="20"/>
          <w:szCs w:val="20"/>
          <w:lang w:val="en-GB"/>
        </w:rPr>
      </w:pPr>
    </w:p>
    <w:p w14:paraId="63AFC949" w14:textId="69C9D74C" w:rsidR="004F63EA" w:rsidRDefault="004F63EA" w:rsidP="004F63EA">
      <w:pPr>
        <w:rPr>
          <w:rFonts w:ascii="Verdana" w:hAnsi="Verdana" w:cs="Arial"/>
          <w:sz w:val="20"/>
          <w:szCs w:val="20"/>
          <w:lang w:val="en-GB"/>
        </w:rPr>
      </w:pPr>
    </w:p>
    <w:p w14:paraId="7F558062" w14:textId="0E2B2086" w:rsidR="004F63EA" w:rsidRDefault="004F63EA" w:rsidP="004F63EA">
      <w:pPr>
        <w:rPr>
          <w:rFonts w:ascii="Verdana" w:hAnsi="Verdana" w:cs="Arial"/>
          <w:sz w:val="20"/>
          <w:szCs w:val="20"/>
          <w:lang w:val="en-GB"/>
        </w:rPr>
      </w:pPr>
    </w:p>
    <w:p w14:paraId="278B5DF8" w14:textId="28A0A9CB" w:rsidR="004F63EA" w:rsidRDefault="004F63EA" w:rsidP="004F63EA">
      <w:pPr>
        <w:rPr>
          <w:rFonts w:ascii="Verdana" w:hAnsi="Verdana" w:cs="Arial"/>
          <w:sz w:val="20"/>
          <w:szCs w:val="20"/>
          <w:lang w:val="en-GB"/>
        </w:rPr>
      </w:pPr>
    </w:p>
    <w:p w14:paraId="369E9B27" w14:textId="7DB2E8CD" w:rsidR="004F63EA" w:rsidRDefault="004F63EA" w:rsidP="004F63EA">
      <w:pPr>
        <w:rPr>
          <w:rFonts w:ascii="Verdana" w:hAnsi="Verdana" w:cs="Arial"/>
          <w:sz w:val="20"/>
          <w:szCs w:val="20"/>
          <w:lang w:val="en-GB"/>
        </w:rPr>
      </w:pPr>
    </w:p>
    <w:p w14:paraId="539A052B" w14:textId="56C536D5" w:rsidR="004F63EA" w:rsidRDefault="004F63EA" w:rsidP="004F63EA">
      <w:pPr>
        <w:rPr>
          <w:rFonts w:ascii="Verdana" w:hAnsi="Verdana" w:cs="Arial"/>
          <w:sz w:val="20"/>
          <w:szCs w:val="20"/>
          <w:lang w:val="en-GB"/>
        </w:rPr>
      </w:pPr>
    </w:p>
    <w:p w14:paraId="66D57F04" w14:textId="27769D0A" w:rsidR="004F63EA" w:rsidRDefault="004F63EA" w:rsidP="004F63EA">
      <w:pPr>
        <w:rPr>
          <w:rFonts w:ascii="Verdana" w:hAnsi="Verdana" w:cs="Arial"/>
          <w:sz w:val="20"/>
          <w:szCs w:val="20"/>
          <w:lang w:val="en-GB"/>
        </w:rPr>
      </w:pPr>
    </w:p>
    <w:p w14:paraId="0C734148" w14:textId="3C9C26EC" w:rsidR="004F63EA" w:rsidRDefault="004F63EA" w:rsidP="004F63EA">
      <w:pPr>
        <w:rPr>
          <w:rFonts w:ascii="Verdana" w:hAnsi="Verdana" w:cs="Arial"/>
          <w:sz w:val="20"/>
          <w:szCs w:val="20"/>
          <w:lang w:val="en-GB"/>
        </w:rPr>
      </w:pPr>
    </w:p>
    <w:p w14:paraId="4D8DF550" w14:textId="5A08E623" w:rsidR="004F63EA" w:rsidRDefault="004F63EA" w:rsidP="004F63EA">
      <w:pPr>
        <w:rPr>
          <w:rFonts w:ascii="Verdana" w:hAnsi="Verdana" w:cs="Arial"/>
          <w:sz w:val="20"/>
          <w:szCs w:val="20"/>
          <w:lang w:val="en-GB"/>
        </w:rPr>
      </w:pPr>
    </w:p>
    <w:p w14:paraId="2271B205" w14:textId="7EC73378" w:rsidR="004F63EA" w:rsidRDefault="004F63EA" w:rsidP="004F63EA">
      <w:pPr>
        <w:rPr>
          <w:rFonts w:ascii="Verdana" w:hAnsi="Verdana" w:cs="Arial"/>
          <w:sz w:val="20"/>
          <w:szCs w:val="20"/>
          <w:lang w:val="en-GB"/>
        </w:rPr>
      </w:pPr>
    </w:p>
    <w:p w14:paraId="3B0E71A3" w14:textId="342A5B8C" w:rsidR="004F63EA" w:rsidRDefault="004F63EA" w:rsidP="004F63EA">
      <w:pPr>
        <w:rPr>
          <w:rFonts w:ascii="Verdana" w:hAnsi="Verdana" w:cs="Arial"/>
          <w:sz w:val="20"/>
          <w:szCs w:val="20"/>
          <w:lang w:val="en-GB"/>
        </w:rPr>
      </w:pPr>
    </w:p>
    <w:p w14:paraId="5806E1D3" w14:textId="1B123EEF" w:rsidR="004F63EA" w:rsidRDefault="004F63EA" w:rsidP="004F63EA">
      <w:pPr>
        <w:rPr>
          <w:rFonts w:ascii="Verdana" w:hAnsi="Verdana" w:cs="Arial"/>
          <w:sz w:val="20"/>
          <w:szCs w:val="20"/>
          <w:lang w:val="en-GB"/>
        </w:rPr>
      </w:pPr>
    </w:p>
    <w:p w14:paraId="26052427" w14:textId="2E48B107" w:rsidR="004F63EA" w:rsidRDefault="004F63EA" w:rsidP="004F63EA">
      <w:pPr>
        <w:rPr>
          <w:rFonts w:ascii="Verdana" w:hAnsi="Verdana" w:cs="Arial"/>
          <w:sz w:val="20"/>
          <w:szCs w:val="20"/>
          <w:lang w:val="en-GB"/>
        </w:rPr>
      </w:pPr>
    </w:p>
    <w:p w14:paraId="35BC309C" w14:textId="0FA1AD10" w:rsidR="004F63EA" w:rsidRDefault="004F63EA" w:rsidP="004F63EA">
      <w:pPr>
        <w:rPr>
          <w:rFonts w:ascii="Verdana" w:hAnsi="Verdana" w:cs="Arial"/>
          <w:sz w:val="20"/>
          <w:szCs w:val="20"/>
          <w:lang w:val="en-GB"/>
        </w:rPr>
      </w:pPr>
    </w:p>
    <w:p w14:paraId="4878F0DD" w14:textId="62BD3503" w:rsidR="004F63EA" w:rsidRDefault="004F63EA" w:rsidP="004F63EA">
      <w:pPr>
        <w:rPr>
          <w:rFonts w:ascii="Verdana" w:hAnsi="Verdana" w:cs="Arial"/>
          <w:sz w:val="20"/>
          <w:szCs w:val="20"/>
          <w:lang w:val="en-GB"/>
        </w:rPr>
      </w:pPr>
    </w:p>
    <w:p w14:paraId="0FA78F0E" w14:textId="2A27D332" w:rsidR="004F63EA" w:rsidRDefault="004F63EA" w:rsidP="004F63EA">
      <w:pPr>
        <w:rPr>
          <w:rFonts w:ascii="Verdana" w:hAnsi="Verdana" w:cs="Arial"/>
          <w:sz w:val="20"/>
          <w:szCs w:val="20"/>
          <w:lang w:val="en-GB"/>
        </w:rPr>
      </w:pPr>
    </w:p>
    <w:p w14:paraId="54DDE71A" w14:textId="5FF7A44A" w:rsidR="004F63EA" w:rsidRDefault="004F63EA" w:rsidP="004F63EA">
      <w:pPr>
        <w:rPr>
          <w:rFonts w:ascii="Verdana" w:hAnsi="Verdana" w:cs="Arial"/>
          <w:sz w:val="20"/>
          <w:szCs w:val="20"/>
          <w:lang w:val="en-GB"/>
        </w:rPr>
      </w:pPr>
    </w:p>
    <w:p w14:paraId="3A668E8A" w14:textId="0B770DF1" w:rsidR="004F63EA" w:rsidRDefault="004F63EA" w:rsidP="004F63EA">
      <w:pPr>
        <w:rPr>
          <w:rFonts w:ascii="Verdana" w:hAnsi="Verdana" w:cs="Arial"/>
          <w:sz w:val="20"/>
          <w:szCs w:val="20"/>
          <w:lang w:val="en-GB"/>
        </w:rPr>
      </w:pPr>
    </w:p>
    <w:p w14:paraId="715E86CD" w14:textId="526665C6" w:rsidR="004F63EA" w:rsidRDefault="004F63EA" w:rsidP="004F63EA">
      <w:pPr>
        <w:rPr>
          <w:rFonts w:ascii="Verdana" w:hAnsi="Verdana" w:cs="Arial"/>
          <w:sz w:val="20"/>
          <w:szCs w:val="20"/>
          <w:lang w:val="en-GB"/>
        </w:rPr>
      </w:pPr>
    </w:p>
    <w:p w14:paraId="3D5B4E26" w14:textId="72D1CCE3" w:rsidR="004F63EA" w:rsidRDefault="004F63EA" w:rsidP="004F63EA">
      <w:pPr>
        <w:rPr>
          <w:rFonts w:ascii="Verdana" w:hAnsi="Verdana" w:cs="Arial"/>
          <w:sz w:val="20"/>
          <w:szCs w:val="20"/>
          <w:lang w:val="en-GB"/>
        </w:rPr>
      </w:pPr>
    </w:p>
    <w:p w14:paraId="75AE0C6F" w14:textId="311FF4C9" w:rsidR="004F63EA" w:rsidRDefault="004F63EA" w:rsidP="004F63EA">
      <w:pPr>
        <w:rPr>
          <w:rFonts w:ascii="Verdana" w:hAnsi="Verdana" w:cs="Arial"/>
          <w:sz w:val="20"/>
          <w:szCs w:val="20"/>
          <w:lang w:val="en-GB"/>
        </w:rPr>
      </w:pPr>
    </w:p>
    <w:p w14:paraId="31FEA39A" w14:textId="77777777" w:rsidR="004F63EA" w:rsidRDefault="004F63EA" w:rsidP="004F63EA">
      <w:pPr>
        <w:rPr>
          <w:rFonts w:ascii="Verdana" w:hAnsi="Verdana" w:cs="Arial"/>
          <w:sz w:val="20"/>
          <w:szCs w:val="20"/>
          <w:lang w:val="en-GB"/>
        </w:rPr>
      </w:pPr>
    </w:p>
    <w:p w14:paraId="54C4373D" w14:textId="0687FDB9" w:rsidR="00532506" w:rsidRDefault="00532506" w:rsidP="00C96F76">
      <w:pPr>
        <w:ind w:left="-1080"/>
        <w:rPr>
          <w:rFonts w:ascii="Verdana" w:hAnsi="Verdana" w:cs="Arial"/>
          <w:sz w:val="20"/>
          <w:szCs w:val="20"/>
          <w:lang w:val="en-GB"/>
        </w:rPr>
      </w:pPr>
    </w:p>
    <w:p w14:paraId="2A1D5E87" w14:textId="77777777" w:rsidR="00532506" w:rsidRPr="003F0D87" w:rsidRDefault="00532506"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3F0D87" w14:paraId="542DC5E8" w14:textId="77777777" w:rsidTr="00646C4A">
        <w:tc>
          <w:tcPr>
            <w:tcW w:w="10620" w:type="dxa"/>
            <w:shd w:val="clear" w:color="auto" w:fill="9CC2E5"/>
          </w:tcPr>
          <w:p w14:paraId="2E036B07" w14:textId="77777777" w:rsidR="000562AC" w:rsidRPr="003F0D87" w:rsidRDefault="000562AC" w:rsidP="007568E9">
            <w:pPr>
              <w:jc w:val="center"/>
              <w:rPr>
                <w:rFonts w:ascii="Verdana" w:hAnsi="Verdana" w:cs="Arial"/>
                <w:b/>
                <w:sz w:val="20"/>
                <w:szCs w:val="20"/>
                <w:lang w:val="en-GB"/>
              </w:rPr>
            </w:pPr>
            <w:r w:rsidRPr="003F0D87">
              <w:rPr>
                <w:rFonts w:ascii="Verdana" w:hAnsi="Verdana"/>
                <w:sz w:val="20"/>
                <w:szCs w:val="20"/>
                <w:lang w:val="en-GB"/>
              </w:rPr>
              <w:br w:type="page"/>
            </w:r>
            <w:r w:rsidRPr="003F0D87">
              <w:rPr>
                <w:rFonts w:ascii="Verdana" w:hAnsi="Verdana" w:cs="Arial"/>
                <w:sz w:val="20"/>
                <w:szCs w:val="20"/>
                <w:lang w:val="en-GB"/>
              </w:rPr>
              <w:br w:type="page"/>
            </w:r>
            <w:r w:rsidRPr="003F0D87">
              <w:rPr>
                <w:rFonts w:ascii="Verdana" w:hAnsi="Verdana" w:cs="Arial"/>
                <w:b/>
                <w:sz w:val="20"/>
                <w:szCs w:val="20"/>
                <w:lang w:val="en-GB"/>
              </w:rPr>
              <w:t xml:space="preserve">Person Specification </w:t>
            </w:r>
          </w:p>
        </w:tc>
      </w:tr>
    </w:tbl>
    <w:p w14:paraId="7B0E315D" w14:textId="77777777" w:rsidR="000562AC" w:rsidRPr="003F0D87" w:rsidRDefault="000562AC" w:rsidP="00EC039B">
      <w:pPr>
        <w:ind w:left="-1080"/>
        <w:rPr>
          <w:rFonts w:ascii="Verdana" w:hAnsi="Verdana" w:cs="Arial"/>
          <w:sz w:val="20"/>
          <w:szCs w:val="20"/>
          <w:lang w:val="en-GB"/>
        </w:rPr>
      </w:pPr>
    </w:p>
    <w:p w14:paraId="6A88C60D" w14:textId="77777777" w:rsidR="000562AC" w:rsidRPr="003F0D87" w:rsidRDefault="000562AC" w:rsidP="00EC039B">
      <w:pPr>
        <w:ind w:left="-1080" w:right="-894"/>
        <w:jc w:val="both"/>
        <w:rPr>
          <w:rFonts w:ascii="Verdana" w:hAnsi="Verdana" w:cs="Arial"/>
          <w:sz w:val="20"/>
          <w:szCs w:val="20"/>
          <w:lang w:val="en-GB"/>
        </w:rPr>
      </w:pPr>
      <w:r w:rsidRPr="003F0D87">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1C22D7F0" w14:textId="24CEA8D4" w:rsidR="000562AC" w:rsidRPr="003F0D87" w:rsidRDefault="000562AC" w:rsidP="00EC039B">
      <w:pPr>
        <w:ind w:left="-1080"/>
        <w:rPr>
          <w:rFonts w:ascii="Verdana" w:hAnsi="Verdana" w:cs="Arial"/>
          <w:sz w:val="20"/>
          <w:szCs w:val="20"/>
          <w:lang w:val="en-GB"/>
        </w:rPr>
      </w:pPr>
    </w:p>
    <w:tbl>
      <w:tblPr>
        <w:tblW w:w="10773" w:type="dxa"/>
        <w:tblInd w:w="-1144" w:type="dxa"/>
        <w:tblLayout w:type="fixed"/>
        <w:tblLook w:val="01E0" w:firstRow="1" w:lastRow="1" w:firstColumn="1" w:lastColumn="1" w:noHBand="0" w:noVBand="0"/>
      </w:tblPr>
      <w:tblGrid>
        <w:gridCol w:w="2977"/>
        <w:gridCol w:w="2693"/>
        <w:gridCol w:w="2694"/>
        <w:gridCol w:w="2409"/>
      </w:tblGrid>
      <w:tr w:rsidR="00E6073D" w:rsidRPr="003F0D87" w14:paraId="796DEF93" w14:textId="77777777" w:rsidTr="00E6073D">
        <w:trPr>
          <w:trHeight w:val="510"/>
        </w:trPr>
        <w:tc>
          <w:tcPr>
            <w:tcW w:w="2977" w:type="dxa"/>
            <w:tcBorders>
              <w:top w:val="single" w:sz="8" w:space="0" w:color="auto"/>
              <w:left w:val="single" w:sz="8" w:space="0" w:color="auto"/>
              <w:bottom w:val="single" w:sz="8" w:space="0" w:color="auto"/>
              <w:right w:val="single" w:sz="8" w:space="0" w:color="auto"/>
            </w:tcBorders>
          </w:tcPr>
          <w:p w14:paraId="171E85A9"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b/>
                <w:bCs/>
                <w:sz w:val="20"/>
                <w:szCs w:val="20"/>
                <w:lang w:val="en-GB"/>
              </w:rPr>
              <w:t xml:space="preserve">Attributes </w:t>
            </w:r>
          </w:p>
        </w:tc>
        <w:tc>
          <w:tcPr>
            <w:tcW w:w="2693" w:type="dxa"/>
            <w:tcBorders>
              <w:top w:val="single" w:sz="8" w:space="0" w:color="auto"/>
              <w:left w:val="single" w:sz="8" w:space="0" w:color="auto"/>
              <w:bottom w:val="single" w:sz="8" w:space="0" w:color="auto"/>
              <w:right w:val="single" w:sz="8" w:space="0" w:color="auto"/>
            </w:tcBorders>
          </w:tcPr>
          <w:p w14:paraId="08FA56FA"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b/>
                <w:bCs/>
                <w:sz w:val="20"/>
                <w:szCs w:val="20"/>
                <w:lang w:val="en-GB"/>
              </w:rPr>
              <w:t>Essential</w:t>
            </w:r>
          </w:p>
        </w:tc>
        <w:tc>
          <w:tcPr>
            <w:tcW w:w="2694" w:type="dxa"/>
            <w:tcBorders>
              <w:top w:val="single" w:sz="8" w:space="0" w:color="auto"/>
              <w:left w:val="single" w:sz="8" w:space="0" w:color="auto"/>
              <w:bottom w:val="single" w:sz="8" w:space="0" w:color="auto"/>
              <w:right w:val="single" w:sz="8" w:space="0" w:color="auto"/>
            </w:tcBorders>
          </w:tcPr>
          <w:p w14:paraId="06E7593D" w14:textId="77777777" w:rsidR="00E6073D" w:rsidRPr="003F0D87" w:rsidRDefault="00E6073D" w:rsidP="00086879">
            <w:pPr>
              <w:tabs>
                <w:tab w:val="left" w:pos="552"/>
                <w:tab w:val="center" w:pos="1090"/>
              </w:tabs>
              <w:spacing w:line="276" w:lineRule="auto"/>
              <w:rPr>
                <w:rFonts w:ascii="Verdana" w:hAnsi="Verdana" w:cs="Arial"/>
                <w:sz w:val="20"/>
                <w:szCs w:val="20"/>
                <w:lang w:val="en-GB"/>
              </w:rPr>
            </w:pPr>
            <w:r w:rsidRPr="003F0D87">
              <w:rPr>
                <w:rFonts w:ascii="Verdana" w:eastAsia="Verdana" w:hAnsi="Verdana" w:cs="Arial"/>
                <w:b/>
                <w:bCs/>
                <w:sz w:val="20"/>
                <w:szCs w:val="20"/>
                <w:lang w:val="en-GB"/>
              </w:rPr>
              <w:t xml:space="preserve">Desirable </w:t>
            </w:r>
          </w:p>
        </w:tc>
        <w:tc>
          <w:tcPr>
            <w:tcW w:w="2409" w:type="dxa"/>
            <w:tcBorders>
              <w:top w:val="single" w:sz="8" w:space="0" w:color="auto"/>
              <w:left w:val="single" w:sz="8" w:space="0" w:color="auto"/>
              <w:bottom w:val="single" w:sz="8" w:space="0" w:color="auto"/>
              <w:right w:val="single" w:sz="8" w:space="0" w:color="auto"/>
            </w:tcBorders>
          </w:tcPr>
          <w:p w14:paraId="74573746"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b/>
                <w:bCs/>
                <w:sz w:val="20"/>
                <w:szCs w:val="20"/>
                <w:lang w:val="en-GB"/>
              </w:rPr>
              <w:t>Means of Assessment</w:t>
            </w:r>
          </w:p>
          <w:p w14:paraId="50F06886"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(i.e. application form, interview, test, presentation etc)</w:t>
            </w:r>
          </w:p>
          <w:p w14:paraId="31E6AC54" w14:textId="77777777" w:rsidR="00E6073D" w:rsidRPr="003F0D87" w:rsidRDefault="00E6073D" w:rsidP="00086879">
            <w:pPr>
              <w:spacing w:line="276" w:lineRule="auto"/>
              <w:jc w:val="both"/>
              <w:rPr>
                <w:rFonts w:ascii="Verdana" w:hAnsi="Verdana" w:cs="Arial"/>
                <w:sz w:val="20"/>
                <w:szCs w:val="20"/>
                <w:lang w:val="en-GB"/>
              </w:rPr>
            </w:pPr>
            <w:r w:rsidRPr="003F0D87">
              <w:rPr>
                <w:rFonts w:ascii="Verdana" w:eastAsia="Verdana" w:hAnsi="Verdana" w:cs="Arial"/>
                <w:sz w:val="20"/>
                <w:szCs w:val="20"/>
                <w:lang w:val="en-GB"/>
              </w:rPr>
              <w:t xml:space="preserve"> </w:t>
            </w:r>
          </w:p>
        </w:tc>
      </w:tr>
      <w:tr w:rsidR="00E6073D" w:rsidRPr="003F0D87" w14:paraId="6EF4D9E3" w14:textId="77777777" w:rsidTr="00E6073D">
        <w:trPr>
          <w:trHeight w:val="825"/>
        </w:trPr>
        <w:tc>
          <w:tcPr>
            <w:tcW w:w="2977" w:type="dxa"/>
            <w:tcBorders>
              <w:top w:val="single" w:sz="8" w:space="0" w:color="auto"/>
              <w:left w:val="single" w:sz="8" w:space="0" w:color="auto"/>
              <w:bottom w:val="single" w:sz="8" w:space="0" w:color="auto"/>
              <w:right w:val="single" w:sz="8" w:space="0" w:color="auto"/>
            </w:tcBorders>
          </w:tcPr>
          <w:p w14:paraId="098CCB2C"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795B18B1"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Education &amp; Qualifications </w:t>
            </w:r>
          </w:p>
          <w:p w14:paraId="36CF49F8"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495578BF"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w:t>
            </w:r>
            <w:r w:rsidRPr="003F0D87">
              <w:rPr>
                <w:rFonts w:ascii="Verdana" w:eastAsia="Verdana" w:hAnsi="Verdana" w:cs="Arial"/>
                <w:i/>
                <w:iCs/>
                <w:sz w:val="20"/>
                <w:szCs w:val="20"/>
                <w:lang w:val="en-GB"/>
              </w:rPr>
              <w:t xml:space="preserve">Technical, professional, academic qualifications and training required) </w:t>
            </w:r>
          </w:p>
          <w:p w14:paraId="6F06266E"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tc>
        <w:tc>
          <w:tcPr>
            <w:tcW w:w="2693" w:type="dxa"/>
            <w:tcBorders>
              <w:top w:val="single" w:sz="8" w:space="0" w:color="auto"/>
              <w:left w:val="single" w:sz="8" w:space="0" w:color="auto"/>
              <w:bottom w:val="single" w:sz="8" w:space="0" w:color="auto"/>
              <w:right w:val="single" w:sz="8" w:space="0" w:color="auto"/>
            </w:tcBorders>
          </w:tcPr>
          <w:p w14:paraId="59FD2B24"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606CF48B"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Professional qualification in a regulated profession or Postgraduate education MSc in related field</w:t>
            </w:r>
          </w:p>
          <w:p w14:paraId="4EEE6AFC"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tc>
        <w:tc>
          <w:tcPr>
            <w:tcW w:w="2694" w:type="dxa"/>
            <w:tcBorders>
              <w:top w:val="single" w:sz="8" w:space="0" w:color="auto"/>
              <w:left w:val="single" w:sz="8" w:space="0" w:color="auto"/>
              <w:bottom w:val="single" w:sz="8" w:space="0" w:color="auto"/>
              <w:right w:val="single" w:sz="8" w:space="0" w:color="auto"/>
            </w:tcBorders>
          </w:tcPr>
          <w:p w14:paraId="2B8B345E"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1664C66E"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 xml:space="preserve">Certificate, Diploma or Masters in PG or Medical Education or equivalent FHEA recognition </w:t>
            </w:r>
          </w:p>
          <w:p w14:paraId="331D19FE"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7E7AE94E"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Qualification in a clinically relevant field</w:t>
            </w:r>
          </w:p>
          <w:p w14:paraId="4C5552D7" w14:textId="77777777" w:rsidR="00E6073D" w:rsidRPr="003F0D87" w:rsidRDefault="00E6073D" w:rsidP="00086879">
            <w:pPr>
              <w:spacing w:line="276" w:lineRule="auto"/>
              <w:rPr>
                <w:rFonts w:ascii="Verdana" w:eastAsia="Verdana" w:hAnsi="Verdana" w:cs="Arial"/>
                <w:sz w:val="20"/>
                <w:szCs w:val="20"/>
                <w:lang w:val="en-GB"/>
              </w:rPr>
            </w:pPr>
          </w:p>
        </w:tc>
        <w:tc>
          <w:tcPr>
            <w:tcW w:w="2409" w:type="dxa"/>
            <w:tcBorders>
              <w:top w:val="single" w:sz="8" w:space="0" w:color="auto"/>
              <w:left w:val="single" w:sz="8" w:space="0" w:color="auto"/>
              <w:bottom w:val="single" w:sz="8" w:space="0" w:color="auto"/>
              <w:right w:val="single" w:sz="8" w:space="0" w:color="auto"/>
            </w:tcBorders>
          </w:tcPr>
          <w:p w14:paraId="0057E58A"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470D9408"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Application and interview</w:t>
            </w:r>
          </w:p>
        </w:tc>
      </w:tr>
      <w:tr w:rsidR="00E6073D" w:rsidRPr="003F0D87" w14:paraId="24F86057" w14:textId="77777777" w:rsidTr="00E6073D">
        <w:tc>
          <w:tcPr>
            <w:tcW w:w="2977" w:type="dxa"/>
            <w:tcBorders>
              <w:top w:val="single" w:sz="8" w:space="0" w:color="auto"/>
              <w:left w:val="single" w:sz="8" w:space="0" w:color="auto"/>
              <w:bottom w:val="single" w:sz="8" w:space="0" w:color="auto"/>
              <w:right w:val="single" w:sz="8" w:space="0" w:color="auto"/>
            </w:tcBorders>
          </w:tcPr>
          <w:p w14:paraId="4257BFAB"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3B60D3AB"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Experience &amp; Knowledge</w:t>
            </w:r>
          </w:p>
          <w:p w14:paraId="0CA52B14"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37725D95"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w:t>
            </w:r>
            <w:r w:rsidRPr="003F0D87">
              <w:rPr>
                <w:rFonts w:ascii="Verdana" w:eastAsia="Verdana" w:hAnsi="Verdana" w:cs="Arial"/>
                <w:i/>
                <w:iCs/>
                <w:sz w:val="20"/>
                <w:szCs w:val="20"/>
                <w:lang w:val="en-GB"/>
              </w:rPr>
              <w:t>Examples of specific experience and knowledge sought</w:t>
            </w:r>
            <w:r w:rsidRPr="003F0D87">
              <w:rPr>
                <w:rFonts w:ascii="Verdana" w:eastAsia="Verdana" w:hAnsi="Verdana" w:cs="Arial"/>
                <w:sz w:val="20"/>
                <w:szCs w:val="20"/>
                <w:lang w:val="en-GB"/>
              </w:rPr>
              <w:t xml:space="preserve">) </w:t>
            </w:r>
          </w:p>
          <w:p w14:paraId="397CE343"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tc>
        <w:tc>
          <w:tcPr>
            <w:tcW w:w="2693" w:type="dxa"/>
            <w:tcBorders>
              <w:top w:val="single" w:sz="8" w:space="0" w:color="auto"/>
              <w:left w:val="single" w:sz="8" w:space="0" w:color="auto"/>
              <w:bottom w:val="single" w:sz="8" w:space="0" w:color="auto"/>
              <w:right w:val="single" w:sz="8" w:space="0" w:color="auto"/>
            </w:tcBorders>
          </w:tcPr>
          <w:p w14:paraId="07275BC8"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0BF8C45A"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Demonstrate experience of:</w:t>
            </w:r>
          </w:p>
          <w:p w14:paraId="6191691D"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227A751F"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Providing teaching and support in a regulated profession</w:t>
            </w:r>
          </w:p>
          <w:p w14:paraId="4EEBFC34"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4E373DD7"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Implementation of Higher Education policy and regulations</w:t>
            </w:r>
          </w:p>
          <w:p w14:paraId="384C50F9" w14:textId="77777777" w:rsidR="00E6073D" w:rsidRPr="003F0D87" w:rsidRDefault="00E6073D" w:rsidP="00086879">
            <w:pPr>
              <w:spacing w:line="276" w:lineRule="auto"/>
              <w:rPr>
                <w:rFonts w:ascii="Verdana" w:eastAsia="Verdana" w:hAnsi="Verdana" w:cs="Arial"/>
                <w:sz w:val="20"/>
                <w:szCs w:val="20"/>
                <w:lang w:val="en-GB"/>
              </w:rPr>
            </w:pPr>
          </w:p>
          <w:p w14:paraId="62CB4190"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Leadership within the Higher Education sector or equivalent</w:t>
            </w:r>
          </w:p>
          <w:p w14:paraId="2A9F1ABD" w14:textId="77777777" w:rsidR="00E6073D" w:rsidRPr="003F0D87" w:rsidRDefault="00E6073D" w:rsidP="00086879">
            <w:pPr>
              <w:spacing w:line="276" w:lineRule="auto"/>
              <w:rPr>
                <w:rFonts w:ascii="Verdana" w:eastAsia="Verdana" w:hAnsi="Verdana" w:cs="Arial"/>
                <w:sz w:val="20"/>
                <w:szCs w:val="20"/>
                <w:lang w:val="en-GB"/>
              </w:rPr>
            </w:pPr>
          </w:p>
          <w:p w14:paraId="34D18DF1" w14:textId="77777777" w:rsidR="00E6073D" w:rsidRPr="003F0D87" w:rsidRDefault="00E6073D" w:rsidP="00086879">
            <w:pPr>
              <w:spacing w:line="276" w:lineRule="auto"/>
              <w:rPr>
                <w:rFonts w:ascii="Verdana" w:hAnsi="Verdana" w:cs="Arial"/>
                <w:sz w:val="20"/>
                <w:szCs w:val="20"/>
                <w:lang w:val="en-GB"/>
              </w:rPr>
            </w:pPr>
          </w:p>
          <w:p w14:paraId="663F22C0" w14:textId="77777777" w:rsidR="00E6073D" w:rsidRPr="003F0D87" w:rsidRDefault="00E6073D" w:rsidP="00086879">
            <w:pPr>
              <w:spacing w:line="276" w:lineRule="auto"/>
              <w:rPr>
                <w:rFonts w:ascii="Verdana" w:eastAsia="Verdana" w:hAnsi="Verdana" w:cs="Arial"/>
                <w:sz w:val="20"/>
                <w:szCs w:val="20"/>
                <w:lang w:val="en-GB"/>
              </w:rPr>
            </w:pPr>
          </w:p>
          <w:p w14:paraId="1F25158A"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tc>
        <w:tc>
          <w:tcPr>
            <w:tcW w:w="2694" w:type="dxa"/>
            <w:tcBorders>
              <w:top w:val="single" w:sz="8" w:space="0" w:color="auto"/>
              <w:left w:val="single" w:sz="8" w:space="0" w:color="auto"/>
              <w:bottom w:val="single" w:sz="8" w:space="0" w:color="auto"/>
              <w:right w:val="single" w:sz="8" w:space="0" w:color="auto"/>
            </w:tcBorders>
          </w:tcPr>
          <w:p w14:paraId="6CB81749"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6D6248A6"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Experience of utilising Occupational Health to manage students or staff in difficulty</w:t>
            </w:r>
          </w:p>
          <w:p w14:paraId="6E89EF54" w14:textId="77777777" w:rsidR="00E6073D" w:rsidRPr="003F0D87" w:rsidRDefault="00E6073D" w:rsidP="00086879">
            <w:pPr>
              <w:spacing w:line="276" w:lineRule="auto"/>
              <w:rPr>
                <w:rFonts w:ascii="Verdana" w:eastAsia="Verdana" w:hAnsi="Verdana" w:cs="Arial"/>
                <w:sz w:val="20"/>
                <w:szCs w:val="20"/>
                <w:lang w:val="en-GB"/>
              </w:rPr>
            </w:pPr>
          </w:p>
          <w:p w14:paraId="3CAF606D"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Experience of Fitness to Practice proceedings</w:t>
            </w:r>
          </w:p>
          <w:p w14:paraId="2F1319A1" w14:textId="77777777" w:rsidR="00E6073D" w:rsidRPr="003F0D87" w:rsidRDefault="00E6073D" w:rsidP="00086879">
            <w:pPr>
              <w:spacing w:line="276" w:lineRule="auto"/>
              <w:rPr>
                <w:rFonts w:ascii="Verdana" w:eastAsia="Verdana" w:hAnsi="Verdana" w:cs="Arial"/>
                <w:sz w:val="20"/>
                <w:szCs w:val="20"/>
                <w:lang w:val="en-GB"/>
              </w:rPr>
            </w:pPr>
          </w:p>
          <w:p w14:paraId="0ACAFBC6"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 xml:space="preserve">Experience within the field of mental health </w:t>
            </w:r>
          </w:p>
          <w:p w14:paraId="28299CF1" w14:textId="77777777" w:rsidR="00E6073D" w:rsidRPr="003F0D87" w:rsidRDefault="00E6073D" w:rsidP="00086879">
            <w:pPr>
              <w:spacing w:line="276" w:lineRule="auto"/>
              <w:rPr>
                <w:rFonts w:ascii="Verdana" w:eastAsia="Verdana" w:hAnsi="Verdana" w:cs="Arial"/>
                <w:sz w:val="20"/>
                <w:szCs w:val="20"/>
                <w:lang w:val="en-GB"/>
              </w:rPr>
            </w:pPr>
          </w:p>
          <w:p w14:paraId="5F76A45D"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Experience of setting and marking assessments</w:t>
            </w:r>
          </w:p>
          <w:p w14:paraId="658C6351" w14:textId="77777777" w:rsidR="00E6073D" w:rsidRPr="003F0D87" w:rsidRDefault="00E6073D" w:rsidP="00086879">
            <w:pPr>
              <w:spacing w:line="276" w:lineRule="auto"/>
              <w:rPr>
                <w:rFonts w:ascii="Verdana" w:eastAsia="Verdana" w:hAnsi="Verdana" w:cs="Arial"/>
                <w:sz w:val="20"/>
                <w:szCs w:val="20"/>
                <w:lang w:val="en-GB"/>
              </w:rPr>
            </w:pPr>
          </w:p>
          <w:p w14:paraId="55CB0AF8"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Experience of teaching clinically oriented subject matter at undergraduate level</w:t>
            </w:r>
          </w:p>
          <w:p w14:paraId="69709F30"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tc>
        <w:tc>
          <w:tcPr>
            <w:tcW w:w="2409" w:type="dxa"/>
            <w:tcBorders>
              <w:top w:val="single" w:sz="8" w:space="0" w:color="auto"/>
              <w:left w:val="single" w:sz="8" w:space="0" w:color="auto"/>
              <w:bottom w:val="single" w:sz="8" w:space="0" w:color="auto"/>
              <w:right w:val="single" w:sz="8" w:space="0" w:color="auto"/>
            </w:tcBorders>
          </w:tcPr>
          <w:p w14:paraId="2097DF23" w14:textId="77777777" w:rsidR="00E6073D" w:rsidRPr="003F0D87" w:rsidRDefault="00E6073D" w:rsidP="00086879">
            <w:pPr>
              <w:spacing w:line="276" w:lineRule="auto"/>
              <w:rPr>
                <w:rFonts w:ascii="Verdana" w:eastAsia="Verdana" w:hAnsi="Verdana" w:cs="Arial"/>
                <w:sz w:val="20"/>
                <w:szCs w:val="20"/>
                <w:lang w:val="en-GB"/>
              </w:rPr>
            </w:pPr>
          </w:p>
          <w:p w14:paraId="7D580E5D"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Application and interview</w:t>
            </w:r>
          </w:p>
          <w:p w14:paraId="362BFF05" w14:textId="77777777" w:rsidR="00E6073D" w:rsidRPr="003F0D87" w:rsidRDefault="00E6073D" w:rsidP="00086879">
            <w:pPr>
              <w:spacing w:line="276" w:lineRule="auto"/>
              <w:rPr>
                <w:rFonts w:ascii="Verdana" w:eastAsia="Verdana" w:hAnsi="Verdana" w:cs="Arial"/>
                <w:sz w:val="20"/>
                <w:szCs w:val="20"/>
                <w:lang w:val="en-GB"/>
              </w:rPr>
            </w:pPr>
          </w:p>
          <w:p w14:paraId="50E338C2" w14:textId="1947C0B3"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Short presentation</w:t>
            </w:r>
          </w:p>
          <w:p w14:paraId="3805516E" w14:textId="77777777" w:rsidR="00E6073D" w:rsidRPr="003F0D87" w:rsidRDefault="00E6073D" w:rsidP="00086879">
            <w:pPr>
              <w:spacing w:line="276" w:lineRule="auto"/>
              <w:rPr>
                <w:rFonts w:ascii="Verdana" w:eastAsia="Verdana" w:hAnsi="Verdana" w:cs="Arial"/>
                <w:sz w:val="20"/>
                <w:szCs w:val="20"/>
                <w:lang w:val="en-GB"/>
              </w:rPr>
            </w:pPr>
          </w:p>
          <w:p w14:paraId="3F11B277" w14:textId="77777777" w:rsidR="00E6073D" w:rsidRPr="003F0D87" w:rsidRDefault="00E6073D" w:rsidP="00086879">
            <w:pPr>
              <w:spacing w:line="276" w:lineRule="auto"/>
              <w:rPr>
                <w:rFonts w:ascii="Verdana" w:eastAsia="Verdana" w:hAnsi="Verdana" w:cs="Arial"/>
                <w:sz w:val="20"/>
                <w:szCs w:val="20"/>
                <w:lang w:val="en-GB"/>
              </w:rPr>
            </w:pPr>
          </w:p>
        </w:tc>
      </w:tr>
      <w:tr w:rsidR="00E6073D" w:rsidRPr="003F0D87" w14:paraId="174F8BA2" w14:textId="77777777" w:rsidTr="00E6073D">
        <w:tc>
          <w:tcPr>
            <w:tcW w:w="2977" w:type="dxa"/>
            <w:tcBorders>
              <w:top w:val="single" w:sz="8" w:space="0" w:color="auto"/>
              <w:left w:val="single" w:sz="8" w:space="0" w:color="auto"/>
              <w:bottom w:val="single" w:sz="8" w:space="0" w:color="auto"/>
              <w:right w:val="single" w:sz="8" w:space="0" w:color="auto"/>
            </w:tcBorders>
          </w:tcPr>
          <w:p w14:paraId="6794ACAA"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4DB0E567"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Competencies &amp; Skills</w:t>
            </w:r>
          </w:p>
          <w:p w14:paraId="165D6C9F"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191CDF30"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w:t>
            </w:r>
            <w:r w:rsidRPr="003F0D87">
              <w:rPr>
                <w:rFonts w:ascii="Verdana" w:eastAsia="Verdana" w:hAnsi="Verdana" w:cs="Arial"/>
                <w:i/>
                <w:iCs/>
                <w:sz w:val="20"/>
                <w:szCs w:val="20"/>
                <w:lang w:val="en-GB"/>
              </w:rPr>
              <w:t>e.g., effective communication skills, initiative, flexibility, leadership etc</w:t>
            </w:r>
            <w:r w:rsidRPr="003F0D87">
              <w:rPr>
                <w:rFonts w:ascii="Verdana" w:eastAsia="Verdana" w:hAnsi="Verdana" w:cs="Arial"/>
                <w:sz w:val="20"/>
                <w:szCs w:val="20"/>
                <w:lang w:val="en-GB"/>
              </w:rPr>
              <w:t xml:space="preserve">)   </w:t>
            </w:r>
          </w:p>
          <w:p w14:paraId="03AAFC99"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tc>
        <w:tc>
          <w:tcPr>
            <w:tcW w:w="2693" w:type="dxa"/>
            <w:tcBorders>
              <w:top w:val="single" w:sz="8" w:space="0" w:color="auto"/>
              <w:left w:val="single" w:sz="8" w:space="0" w:color="auto"/>
              <w:bottom w:val="single" w:sz="8" w:space="0" w:color="auto"/>
              <w:right w:val="single" w:sz="8" w:space="0" w:color="auto"/>
            </w:tcBorders>
          </w:tcPr>
          <w:p w14:paraId="51A929FC"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61BC8F6C"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Demonstrate:</w:t>
            </w:r>
          </w:p>
          <w:p w14:paraId="19D70B23" w14:textId="77777777" w:rsidR="00E6073D" w:rsidRPr="003F0D87" w:rsidRDefault="00E6073D" w:rsidP="00086879">
            <w:pPr>
              <w:spacing w:line="276" w:lineRule="auto"/>
              <w:rPr>
                <w:rFonts w:ascii="Verdana" w:eastAsia="Verdana" w:hAnsi="Verdana" w:cs="Arial"/>
                <w:sz w:val="20"/>
                <w:szCs w:val="20"/>
                <w:lang w:val="en-GB"/>
              </w:rPr>
            </w:pPr>
          </w:p>
          <w:p w14:paraId="69D2FC94"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Excellent communication and interpersonal skills and the ability to work as part of a team with staff and clients at all levels.</w:t>
            </w:r>
          </w:p>
          <w:p w14:paraId="5E30A2D0" w14:textId="77777777" w:rsidR="00E6073D" w:rsidRPr="003F0D87" w:rsidRDefault="00E6073D" w:rsidP="00086879">
            <w:pPr>
              <w:spacing w:line="276" w:lineRule="auto"/>
              <w:rPr>
                <w:rFonts w:ascii="Verdana" w:eastAsia="Verdana" w:hAnsi="Verdana" w:cs="Arial"/>
                <w:sz w:val="20"/>
                <w:szCs w:val="20"/>
                <w:lang w:val="en-GB"/>
              </w:rPr>
            </w:pPr>
          </w:p>
          <w:p w14:paraId="0AE2F8BB"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lastRenderedPageBreak/>
              <w:t>Ability to work independently and make safe, timely decisions</w:t>
            </w:r>
          </w:p>
          <w:p w14:paraId="406CD861" w14:textId="77777777" w:rsidR="00E6073D" w:rsidRPr="003F0D87" w:rsidRDefault="00E6073D" w:rsidP="00086879">
            <w:pPr>
              <w:spacing w:line="276" w:lineRule="auto"/>
              <w:rPr>
                <w:rFonts w:ascii="Verdana" w:eastAsia="Verdana" w:hAnsi="Verdana" w:cs="Arial"/>
                <w:sz w:val="20"/>
                <w:szCs w:val="20"/>
                <w:lang w:val="en-GB"/>
              </w:rPr>
            </w:pPr>
          </w:p>
          <w:p w14:paraId="2AB5CECA"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Ability to cope under pressure while maintaining a high level of consistency and record keeping</w:t>
            </w:r>
          </w:p>
          <w:p w14:paraId="1BCAF526"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542B7D82"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 xml:space="preserve">Ability to </w:t>
            </w:r>
            <w:bookmarkStart w:id="0" w:name="_Int_iAd9HO48"/>
            <w:r w:rsidRPr="003F0D87">
              <w:rPr>
                <w:rFonts w:ascii="Verdana" w:eastAsia="Verdana" w:hAnsi="Verdana" w:cs="Arial"/>
                <w:sz w:val="20"/>
                <w:szCs w:val="20"/>
                <w:lang w:val="en-GB"/>
              </w:rPr>
              <w:t>triage</w:t>
            </w:r>
            <w:bookmarkEnd w:id="0"/>
            <w:r w:rsidRPr="003F0D87">
              <w:rPr>
                <w:rFonts w:ascii="Verdana" w:eastAsia="Verdana" w:hAnsi="Verdana" w:cs="Arial"/>
                <w:sz w:val="20"/>
                <w:szCs w:val="20"/>
                <w:lang w:val="en-GB"/>
              </w:rPr>
              <w:t xml:space="preserve"> workload safely</w:t>
            </w:r>
          </w:p>
          <w:p w14:paraId="237AC1BD"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37673D83"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 xml:space="preserve">Ability to write clear, accurate records and responses to student queries  </w:t>
            </w:r>
          </w:p>
          <w:p w14:paraId="0EAF99DE" w14:textId="77777777" w:rsidR="00E6073D" w:rsidRPr="003F0D87" w:rsidRDefault="00E6073D" w:rsidP="00086879">
            <w:pPr>
              <w:spacing w:line="276" w:lineRule="auto"/>
              <w:rPr>
                <w:rFonts w:ascii="Verdana" w:eastAsia="Verdana" w:hAnsi="Verdana" w:cs="Arial"/>
                <w:sz w:val="20"/>
                <w:szCs w:val="20"/>
                <w:lang w:val="en-GB"/>
              </w:rPr>
            </w:pPr>
          </w:p>
          <w:p w14:paraId="01AE93DF" w14:textId="77777777" w:rsidR="00E6073D" w:rsidRPr="003F0D87" w:rsidRDefault="00E6073D" w:rsidP="00086879">
            <w:pPr>
              <w:spacing w:line="276" w:lineRule="auto"/>
              <w:rPr>
                <w:rFonts w:ascii="Verdana" w:hAnsi="Verdana" w:cs="Arial"/>
                <w:sz w:val="20"/>
                <w:szCs w:val="20"/>
                <w:lang w:val="en-GB"/>
              </w:rPr>
            </w:pPr>
            <w:r w:rsidRPr="003F0D87">
              <w:rPr>
                <w:rFonts w:ascii="Verdana" w:hAnsi="Verdana" w:cs="Arial"/>
                <w:sz w:val="20"/>
                <w:szCs w:val="20"/>
                <w:lang w:val="en-GB"/>
              </w:rPr>
              <w:t>Willingness and ability to use an online curriculum management system</w:t>
            </w:r>
          </w:p>
          <w:p w14:paraId="216B8AA9" w14:textId="77777777" w:rsidR="00E6073D" w:rsidRPr="003F0D87" w:rsidRDefault="00E6073D" w:rsidP="00086879">
            <w:pPr>
              <w:spacing w:line="276" w:lineRule="auto"/>
              <w:rPr>
                <w:rFonts w:ascii="Verdana" w:eastAsia="Verdana" w:hAnsi="Verdana" w:cs="Arial"/>
                <w:sz w:val="20"/>
                <w:szCs w:val="20"/>
                <w:lang w:val="en-GB"/>
              </w:rPr>
            </w:pPr>
          </w:p>
        </w:tc>
        <w:tc>
          <w:tcPr>
            <w:tcW w:w="2694" w:type="dxa"/>
            <w:tcBorders>
              <w:top w:val="single" w:sz="8" w:space="0" w:color="auto"/>
              <w:left w:val="single" w:sz="8" w:space="0" w:color="auto"/>
              <w:bottom w:val="single" w:sz="8" w:space="0" w:color="auto"/>
              <w:right w:val="single" w:sz="8" w:space="0" w:color="auto"/>
            </w:tcBorders>
          </w:tcPr>
          <w:p w14:paraId="35B33529"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lastRenderedPageBreak/>
              <w:t xml:space="preserve"> </w:t>
            </w:r>
          </w:p>
          <w:p w14:paraId="370B467A"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Competent with Microsoft Office</w:t>
            </w:r>
          </w:p>
          <w:p w14:paraId="469B9554" w14:textId="77777777" w:rsidR="00E6073D" w:rsidRPr="003F0D87" w:rsidRDefault="00E6073D" w:rsidP="00086879">
            <w:pPr>
              <w:spacing w:line="276" w:lineRule="auto"/>
              <w:rPr>
                <w:rFonts w:ascii="Verdana" w:eastAsia="Verdana" w:hAnsi="Verdana" w:cs="Arial"/>
                <w:sz w:val="20"/>
                <w:szCs w:val="20"/>
                <w:lang w:val="en-GB"/>
              </w:rPr>
            </w:pPr>
          </w:p>
          <w:p w14:paraId="59BC9DA4"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hAnsi="Verdana"/>
                <w:sz w:val="20"/>
                <w:szCs w:val="20"/>
                <w:lang w:val="en-GB"/>
              </w:rPr>
              <w:t>Managing competing priorities and demands across multiple organisations</w:t>
            </w:r>
          </w:p>
        </w:tc>
        <w:tc>
          <w:tcPr>
            <w:tcW w:w="2409" w:type="dxa"/>
            <w:tcBorders>
              <w:top w:val="single" w:sz="8" w:space="0" w:color="auto"/>
              <w:left w:val="single" w:sz="8" w:space="0" w:color="auto"/>
              <w:bottom w:val="single" w:sz="8" w:space="0" w:color="auto"/>
              <w:right w:val="single" w:sz="8" w:space="0" w:color="auto"/>
            </w:tcBorders>
          </w:tcPr>
          <w:p w14:paraId="33F88C86"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6133B264"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Interview and written task</w:t>
            </w:r>
          </w:p>
        </w:tc>
      </w:tr>
      <w:tr w:rsidR="00E6073D" w:rsidRPr="003F0D87" w14:paraId="1566494E" w14:textId="77777777" w:rsidTr="00E6073D">
        <w:tc>
          <w:tcPr>
            <w:tcW w:w="2977" w:type="dxa"/>
            <w:tcBorders>
              <w:top w:val="single" w:sz="8" w:space="0" w:color="auto"/>
              <w:left w:val="single" w:sz="8" w:space="0" w:color="auto"/>
              <w:bottom w:val="single" w:sz="8" w:space="0" w:color="auto"/>
              <w:right w:val="single" w:sz="8" w:space="0" w:color="auto"/>
            </w:tcBorders>
          </w:tcPr>
          <w:p w14:paraId="61AC8F81"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340A36E8"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Other Attributes/Abilities </w:t>
            </w:r>
          </w:p>
          <w:p w14:paraId="06E94378"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3DCDF643"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tc>
        <w:tc>
          <w:tcPr>
            <w:tcW w:w="2693" w:type="dxa"/>
            <w:tcBorders>
              <w:top w:val="single" w:sz="8" w:space="0" w:color="auto"/>
              <w:left w:val="single" w:sz="8" w:space="0" w:color="auto"/>
              <w:bottom w:val="single" w:sz="8" w:space="0" w:color="auto"/>
              <w:right w:val="single" w:sz="8" w:space="0" w:color="auto"/>
            </w:tcBorders>
          </w:tcPr>
          <w:p w14:paraId="216D2D80"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p w14:paraId="74775413" w14:textId="77777777" w:rsidR="00E6073D" w:rsidRPr="003F0D87" w:rsidRDefault="00E6073D" w:rsidP="00086879">
            <w:pPr>
              <w:spacing w:line="276" w:lineRule="auto"/>
              <w:rPr>
                <w:rFonts w:ascii="Verdana" w:eastAsia="Verdana" w:hAnsi="Verdana" w:cs="Arial"/>
                <w:sz w:val="20"/>
                <w:szCs w:val="20"/>
                <w:lang w:val="en-GB"/>
              </w:rPr>
            </w:pPr>
            <w:r w:rsidRPr="003F0D87">
              <w:rPr>
                <w:rFonts w:ascii="Verdana" w:eastAsia="Verdana" w:hAnsi="Verdana" w:cs="Arial"/>
                <w:sz w:val="20"/>
                <w:szCs w:val="20"/>
                <w:lang w:val="en-GB"/>
              </w:rPr>
              <w:t>Ability to engage with challenging situations  (</w:t>
            </w:r>
            <w:proofErr w:type="spellStart"/>
            <w:r w:rsidRPr="003F0D87">
              <w:rPr>
                <w:rFonts w:ascii="Verdana" w:eastAsia="Verdana" w:hAnsi="Verdana" w:cs="Arial"/>
                <w:sz w:val="20"/>
                <w:szCs w:val="20"/>
                <w:lang w:val="en-GB"/>
              </w:rPr>
              <w:t>e.g</w:t>
            </w:r>
            <w:proofErr w:type="spellEnd"/>
            <w:r w:rsidRPr="003F0D87">
              <w:rPr>
                <w:rFonts w:ascii="Verdana" w:eastAsia="Verdana" w:hAnsi="Verdana" w:cs="Arial"/>
                <w:sz w:val="20"/>
                <w:szCs w:val="20"/>
                <w:lang w:val="en-GB"/>
              </w:rPr>
              <w:t xml:space="preserve"> distressed students and/or parents)</w:t>
            </w:r>
          </w:p>
          <w:p w14:paraId="20E14F2C"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tc>
        <w:tc>
          <w:tcPr>
            <w:tcW w:w="2694" w:type="dxa"/>
            <w:tcBorders>
              <w:top w:val="single" w:sz="8" w:space="0" w:color="auto"/>
              <w:left w:val="single" w:sz="8" w:space="0" w:color="auto"/>
              <w:bottom w:val="single" w:sz="8" w:space="0" w:color="auto"/>
              <w:right w:val="single" w:sz="8" w:space="0" w:color="auto"/>
            </w:tcBorders>
          </w:tcPr>
          <w:p w14:paraId="7EA6FE9B"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 xml:space="preserve"> </w:t>
            </w:r>
          </w:p>
        </w:tc>
        <w:tc>
          <w:tcPr>
            <w:tcW w:w="2409" w:type="dxa"/>
            <w:tcBorders>
              <w:top w:val="single" w:sz="8" w:space="0" w:color="auto"/>
              <w:left w:val="single" w:sz="8" w:space="0" w:color="auto"/>
              <w:bottom w:val="single" w:sz="8" w:space="0" w:color="auto"/>
              <w:right w:val="single" w:sz="8" w:space="0" w:color="auto"/>
            </w:tcBorders>
          </w:tcPr>
          <w:p w14:paraId="67828647" w14:textId="77777777" w:rsidR="00E6073D" w:rsidRPr="003F0D87" w:rsidRDefault="00E6073D" w:rsidP="00086879">
            <w:pPr>
              <w:spacing w:line="276" w:lineRule="auto"/>
              <w:rPr>
                <w:rFonts w:ascii="Verdana" w:hAnsi="Verdana" w:cs="Arial"/>
                <w:sz w:val="20"/>
                <w:szCs w:val="20"/>
                <w:lang w:val="en-GB"/>
              </w:rPr>
            </w:pPr>
            <w:r w:rsidRPr="003F0D87">
              <w:rPr>
                <w:rFonts w:ascii="Verdana" w:eastAsia="Verdana" w:hAnsi="Verdana" w:cs="Arial"/>
                <w:sz w:val="20"/>
                <w:szCs w:val="20"/>
                <w:lang w:val="en-GB"/>
              </w:rPr>
              <w:t>Interview</w:t>
            </w:r>
          </w:p>
        </w:tc>
      </w:tr>
    </w:tbl>
    <w:p w14:paraId="272FA0DD" w14:textId="693AFB93" w:rsidR="00E6073D" w:rsidRPr="003F0D87" w:rsidRDefault="00E6073D" w:rsidP="00EC039B">
      <w:pPr>
        <w:ind w:left="-1080"/>
        <w:rPr>
          <w:rFonts w:ascii="Verdana" w:hAnsi="Verdana" w:cs="Arial"/>
          <w:sz w:val="20"/>
          <w:szCs w:val="20"/>
          <w:lang w:val="en-GB"/>
        </w:rPr>
      </w:pPr>
    </w:p>
    <w:p w14:paraId="1F538130" w14:textId="77777777" w:rsidR="000562AC" w:rsidRPr="003F0D87" w:rsidRDefault="000562AC" w:rsidP="004B7018">
      <w:pPr>
        <w:ind w:left="-1080" w:right="-946"/>
        <w:jc w:val="both"/>
        <w:rPr>
          <w:rFonts w:ascii="Verdana" w:hAnsi="Verdana" w:cs="Arial"/>
          <w:sz w:val="20"/>
          <w:szCs w:val="20"/>
          <w:lang w:val="en-GB"/>
        </w:rPr>
      </w:pPr>
      <w:r w:rsidRPr="003F0D87">
        <w:rPr>
          <w:rFonts w:ascii="Verdana" w:hAnsi="Verdana" w:cs="Arial"/>
          <w:b/>
          <w:sz w:val="20"/>
          <w:szCs w:val="20"/>
          <w:lang w:val="en-GB"/>
        </w:rPr>
        <w:t>Essential Criteria</w:t>
      </w:r>
      <w:r w:rsidRPr="003F0D87">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618FD58B" w14:textId="77777777" w:rsidR="000562AC" w:rsidRPr="003F0D87" w:rsidRDefault="000562AC" w:rsidP="004B7018">
      <w:pPr>
        <w:ind w:left="-1080" w:right="-946"/>
        <w:jc w:val="both"/>
        <w:rPr>
          <w:rFonts w:ascii="Verdana" w:hAnsi="Verdana" w:cs="Arial"/>
          <w:sz w:val="20"/>
          <w:szCs w:val="20"/>
          <w:lang w:val="en-GB"/>
        </w:rPr>
      </w:pPr>
    </w:p>
    <w:p w14:paraId="66001DCB" w14:textId="77777777" w:rsidR="000562AC" w:rsidRPr="003F0D87" w:rsidRDefault="000562AC" w:rsidP="004B7018">
      <w:pPr>
        <w:ind w:left="-1080" w:right="-946"/>
        <w:jc w:val="both"/>
        <w:rPr>
          <w:rFonts w:ascii="Verdana" w:hAnsi="Verdana" w:cs="Arial"/>
          <w:sz w:val="20"/>
          <w:szCs w:val="20"/>
          <w:lang w:val="en-GB"/>
        </w:rPr>
      </w:pPr>
      <w:r w:rsidRPr="003F0D87">
        <w:rPr>
          <w:rFonts w:ascii="Verdana" w:hAnsi="Verdana" w:cs="Arial"/>
          <w:b/>
          <w:sz w:val="20"/>
          <w:szCs w:val="20"/>
          <w:lang w:val="en-GB"/>
        </w:rPr>
        <w:t>Desirable Criteria</w:t>
      </w:r>
      <w:r w:rsidRPr="003F0D87">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2D83EEF5" w14:textId="77777777" w:rsidR="00F05F8A" w:rsidRPr="003F0D87" w:rsidRDefault="00F05F8A" w:rsidP="00DA5FC3">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3F0D87" w14:paraId="08932F6B" w14:textId="77777777" w:rsidTr="00646C4A">
        <w:tc>
          <w:tcPr>
            <w:tcW w:w="10620" w:type="dxa"/>
            <w:shd w:val="clear" w:color="auto" w:fill="9CC2E5"/>
          </w:tcPr>
          <w:p w14:paraId="3972EA4C" w14:textId="77777777" w:rsidR="000562AC" w:rsidRPr="003F0D87" w:rsidRDefault="000562AC" w:rsidP="007568E9">
            <w:pPr>
              <w:jc w:val="center"/>
              <w:rPr>
                <w:rFonts w:ascii="Verdana" w:hAnsi="Verdana" w:cs="Arial"/>
                <w:b/>
                <w:sz w:val="20"/>
                <w:szCs w:val="20"/>
                <w:lang w:val="en-GB"/>
              </w:rPr>
            </w:pPr>
            <w:r w:rsidRPr="003F0D87">
              <w:rPr>
                <w:rFonts w:ascii="Verdana" w:hAnsi="Verdana"/>
                <w:sz w:val="20"/>
                <w:szCs w:val="20"/>
                <w:lang w:val="en-GB"/>
              </w:rPr>
              <w:br w:type="page"/>
            </w:r>
            <w:r w:rsidRPr="003F0D87">
              <w:rPr>
                <w:rFonts w:ascii="Verdana" w:hAnsi="Verdana" w:cs="Arial"/>
                <w:sz w:val="20"/>
                <w:szCs w:val="20"/>
                <w:lang w:val="en-GB"/>
              </w:rPr>
              <w:br w:type="page"/>
            </w:r>
            <w:r w:rsidRPr="003F0D87">
              <w:rPr>
                <w:rFonts w:ascii="Verdana" w:hAnsi="Verdana" w:cs="Arial"/>
                <w:b/>
                <w:sz w:val="20"/>
                <w:szCs w:val="20"/>
                <w:lang w:val="en-GB"/>
              </w:rPr>
              <w:t xml:space="preserve">Other Information  </w:t>
            </w:r>
          </w:p>
        </w:tc>
      </w:tr>
    </w:tbl>
    <w:p w14:paraId="118ECC21" w14:textId="77777777" w:rsidR="000562AC" w:rsidRPr="003F0D87" w:rsidRDefault="000562AC" w:rsidP="007A7682">
      <w:pPr>
        <w:ind w:left="-1080"/>
        <w:rPr>
          <w:rFonts w:ascii="Verdana" w:hAnsi="Verdana" w:cs="Arial"/>
          <w:sz w:val="20"/>
          <w:szCs w:val="20"/>
          <w:lang w:val="en-GB"/>
        </w:rPr>
      </w:pPr>
    </w:p>
    <w:p w14:paraId="2E39C091" w14:textId="43AF7140" w:rsidR="000562AC" w:rsidRPr="003F0D87" w:rsidRDefault="000562AC" w:rsidP="00C2687D">
      <w:pPr>
        <w:ind w:left="-1080"/>
        <w:jc w:val="both"/>
        <w:rPr>
          <w:rFonts w:ascii="Verdana" w:hAnsi="Verdana" w:cs="Arial"/>
          <w:sz w:val="20"/>
          <w:szCs w:val="20"/>
          <w:lang w:val="en-GB"/>
        </w:rPr>
      </w:pPr>
      <w:r w:rsidRPr="003F0D87">
        <w:rPr>
          <w:rFonts w:ascii="Verdana" w:hAnsi="Verdana" w:cs="Arial"/>
          <w:sz w:val="20"/>
          <w:szCs w:val="20"/>
          <w:lang w:val="en-GB"/>
        </w:rPr>
        <w:t>Interviews will be held on</w:t>
      </w:r>
      <w:r w:rsidRPr="003F0D87">
        <w:rPr>
          <w:rFonts w:ascii="Verdana" w:hAnsi="Verdana" w:cs="Arial"/>
          <w:b/>
          <w:sz w:val="20"/>
          <w:szCs w:val="20"/>
          <w:lang w:val="en-GB"/>
        </w:rPr>
        <w:t xml:space="preserve"> </w:t>
      </w:r>
      <w:r w:rsidR="00E20308">
        <w:rPr>
          <w:rFonts w:ascii="Verdana" w:hAnsi="Verdana" w:cs="Arial"/>
          <w:b/>
          <w:sz w:val="20"/>
          <w:szCs w:val="20"/>
          <w:lang w:val="en-GB"/>
        </w:rPr>
        <w:t xml:space="preserve">24 August </w:t>
      </w:r>
      <w:r w:rsidR="0008616A">
        <w:rPr>
          <w:rFonts w:ascii="Verdana" w:hAnsi="Verdana" w:cs="Arial"/>
          <w:b/>
          <w:sz w:val="20"/>
          <w:szCs w:val="20"/>
          <w:lang w:val="en-GB"/>
        </w:rPr>
        <w:t xml:space="preserve"> 2022</w:t>
      </w:r>
    </w:p>
    <w:p w14:paraId="789D4573" w14:textId="77777777" w:rsidR="000562AC" w:rsidRPr="003F0D87" w:rsidRDefault="000562AC" w:rsidP="00C2687D">
      <w:pPr>
        <w:ind w:left="-1080"/>
        <w:jc w:val="both"/>
        <w:rPr>
          <w:rFonts w:ascii="Verdana" w:hAnsi="Verdana" w:cs="Arial"/>
          <w:b/>
          <w:sz w:val="20"/>
          <w:szCs w:val="20"/>
          <w:lang w:val="en-GB"/>
        </w:rPr>
      </w:pPr>
    </w:p>
    <w:p w14:paraId="447E579F" w14:textId="77777777" w:rsidR="000562AC" w:rsidRPr="003F0D87" w:rsidRDefault="000562AC" w:rsidP="004351A4">
      <w:pPr>
        <w:ind w:left="-1080" w:right="-852"/>
        <w:jc w:val="both"/>
        <w:rPr>
          <w:rFonts w:ascii="Verdana" w:hAnsi="Verdana" w:cs="Arial"/>
          <w:sz w:val="20"/>
          <w:szCs w:val="20"/>
          <w:lang w:val="en-GB"/>
        </w:rPr>
      </w:pPr>
      <w:r w:rsidRPr="003F0D87">
        <w:rPr>
          <w:rFonts w:ascii="Verdana" w:hAnsi="Verdana" w:cs="Arial"/>
          <w:sz w:val="20"/>
          <w:szCs w:val="20"/>
          <w:lang w:val="en-GB"/>
        </w:rPr>
        <w:t xml:space="preserve">We encourage applicants to apply online at </w:t>
      </w:r>
      <w:hyperlink r:id="rId10" w:history="1">
        <w:r w:rsidRPr="003F0D87">
          <w:rPr>
            <w:rStyle w:val="Hyperlink"/>
            <w:rFonts w:ascii="Verdana" w:hAnsi="Verdana" w:cs="Arial"/>
            <w:sz w:val="20"/>
            <w:szCs w:val="20"/>
            <w:lang w:val="en-GB"/>
          </w:rPr>
          <w:t>www.vacancies.st-andrews.ac.uk/welcome.aspx</w:t>
        </w:r>
      </w:hyperlink>
      <w:r w:rsidRPr="003F0D87">
        <w:rPr>
          <w:rFonts w:ascii="Verdana" w:hAnsi="Verdana" w:cs="Arial"/>
          <w:sz w:val="20"/>
          <w:szCs w:val="20"/>
          <w:lang w:val="en-GB"/>
        </w:rPr>
        <w:t xml:space="preserve">, however if you are unable to do this, please call +44 (0)1334 462571 for a paper application form.  </w:t>
      </w:r>
    </w:p>
    <w:p w14:paraId="3DF43891" w14:textId="77777777" w:rsidR="000562AC" w:rsidRPr="003F0D87" w:rsidRDefault="000562AC" w:rsidP="004351A4">
      <w:pPr>
        <w:ind w:left="-1080" w:right="-852"/>
        <w:jc w:val="both"/>
        <w:rPr>
          <w:rFonts w:ascii="Verdana" w:hAnsi="Verdana" w:cs="Arial"/>
          <w:b/>
          <w:sz w:val="20"/>
          <w:szCs w:val="20"/>
          <w:lang w:val="en-GB"/>
        </w:rPr>
      </w:pPr>
    </w:p>
    <w:p w14:paraId="5D2AE94B" w14:textId="5AFD4795" w:rsidR="000562AC" w:rsidRPr="006D6EB9" w:rsidRDefault="000562AC" w:rsidP="004351A4">
      <w:pPr>
        <w:ind w:left="-1080" w:right="-852"/>
        <w:jc w:val="both"/>
        <w:rPr>
          <w:rFonts w:ascii="Verdana" w:hAnsi="Verdana" w:cs="Arial"/>
          <w:b/>
          <w:bCs/>
          <w:sz w:val="20"/>
          <w:szCs w:val="20"/>
          <w:lang w:val="en-GB"/>
        </w:rPr>
      </w:pPr>
      <w:r w:rsidRPr="003F0D87">
        <w:rPr>
          <w:rFonts w:ascii="Verdana" w:hAnsi="Verdana" w:cs="Arial"/>
          <w:sz w:val="20"/>
          <w:szCs w:val="20"/>
          <w:lang w:val="en-GB"/>
        </w:rPr>
        <w:t xml:space="preserve">For all applications, please quote ref: </w:t>
      </w:r>
      <w:r w:rsidR="0008616A" w:rsidRPr="006D6EB9">
        <w:rPr>
          <w:rFonts w:ascii="Verdana" w:hAnsi="Verdana" w:cs="Arial"/>
          <w:b/>
          <w:bCs/>
          <w:sz w:val="20"/>
          <w:szCs w:val="20"/>
          <w:lang w:val="en-GB"/>
        </w:rPr>
        <w:t>AO9683GB</w:t>
      </w:r>
    </w:p>
    <w:p w14:paraId="43C58176" w14:textId="77777777" w:rsidR="00C2687D" w:rsidRPr="003F0D87" w:rsidRDefault="00C2687D" w:rsidP="004351A4">
      <w:pPr>
        <w:ind w:left="-1080" w:right="-852"/>
        <w:jc w:val="both"/>
        <w:rPr>
          <w:rFonts w:ascii="Verdana" w:hAnsi="Verdana" w:cs="Arial"/>
          <w:sz w:val="20"/>
          <w:szCs w:val="20"/>
          <w:lang w:val="en-GB"/>
        </w:rPr>
      </w:pPr>
    </w:p>
    <w:p w14:paraId="0B04559A" w14:textId="10D729F5" w:rsidR="003307FF" w:rsidRDefault="003307FF" w:rsidP="003307FF">
      <w:pPr>
        <w:pStyle w:val="NoSpacing"/>
        <w:ind w:left="-1080" w:right="-852"/>
        <w:rPr>
          <w:rStyle w:val="Hyperlink"/>
          <w:rFonts w:ascii="Verdana" w:hAnsi="Verdana" w:cs="Arial"/>
          <w:sz w:val="20"/>
          <w:szCs w:val="20"/>
        </w:rPr>
      </w:pPr>
      <w:r w:rsidRPr="003F0D87">
        <w:rPr>
          <w:rFonts w:ascii="Verdana" w:hAnsi="Verdana"/>
          <w:sz w:val="20"/>
          <w:szCs w:val="20"/>
        </w:rPr>
        <w:t>Equality, diversity and inclusion are at the heart of the St Andrews experience.  We strive to create a fair and inclusive culture demonstrated through our commitment to diversity awards (Athena Swan, Carer Positive, LGBT Charter, Race Charters and Stonewall). We celebrate diversity by promoting profiles of BAME, LGBTIQ+ staff and supporting networks including the Staff BAME Network; Staff with Disab</w:t>
      </w:r>
      <w:r w:rsidR="00DC461B" w:rsidRPr="003F0D87">
        <w:rPr>
          <w:rFonts w:ascii="Verdana" w:hAnsi="Verdana"/>
          <w:sz w:val="20"/>
          <w:szCs w:val="20"/>
        </w:rPr>
        <w:t xml:space="preserve">ilities </w:t>
      </w:r>
      <w:r w:rsidRPr="003F0D87">
        <w:rPr>
          <w:rFonts w:ascii="Verdana" w:hAnsi="Verdana"/>
          <w:sz w:val="20"/>
          <w:szCs w:val="20"/>
        </w:rPr>
        <w:t xml:space="preserve">Network; Staff LGBTIQ+ Network; and the Staff Parents &amp; Carers Network.  Full details available online: </w:t>
      </w:r>
      <w:hyperlink r:id="rId11" w:history="1">
        <w:r w:rsidRPr="003F0D87">
          <w:rPr>
            <w:rStyle w:val="Hyperlink"/>
            <w:rFonts w:ascii="Verdana" w:hAnsi="Verdana" w:cs="Arial"/>
            <w:sz w:val="20"/>
            <w:szCs w:val="20"/>
          </w:rPr>
          <w:t>https://www.st-andrews.ac.uk/hr/edi/</w:t>
        </w:r>
      </w:hyperlink>
    </w:p>
    <w:p w14:paraId="29715BC5" w14:textId="7CDA5E25" w:rsidR="004F63EA" w:rsidRDefault="004F63EA" w:rsidP="003307FF">
      <w:pPr>
        <w:pStyle w:val="NoSpacing"/>
        <w:ind w:left="-1080" w:right="-852"/>
        <w:rPr>
          <w:rStyle w:val="Hyperlink"/>
          <w:rFonts w:ascii="Verdana" w:hAnsi="Verdana" w:cs="Arial"/>
          <w:sz w:val="20"/>
          <w:szCs w:val="20"/>
        </w:rPr>
      </w:pPr>
    </w:p>
    <w:p w14:paraId="7CD793B7" w14:textId="77777777" w:rsidR="004F63EA" w:rsidRPr="00BB575F" w:rsidRDefault="004F63EA" w:rsidP="004F63EA">
      <w:pPr>
        <w:spacing w:before="100" w:beforeAutospacing="1" w:after="100" w:afterAutospacing="1"/>
        <w:ind w:left="-1134" w:right="-852"/>
        <w:rPr>
          <w:rFonts w:ascii="Verdana" w:hAnsi="Verdana"/>
          <w:sz w:val="20"/>
          <w:szCs w:val="20"/>
          <w:lang w:val="en-GB"/>
        </w:rPr>
      </w:pPr>
      <w:r w:rsidRPr="004F63EA">
        <w:rPr>
          <w:rFonts w:ascii="Verdana" w:hAnsi="Verdana"/>
          <w:sz w:val="20"/>
          <w:szCs w:val="20"/>
        </w:rPr>
        <w:lastRenderedPageBreak/>
        <w:t>In accordance with the new immigration rules, it is with regret that this role does not meet the current suitability requirements set by the UKVI to enable sponsorship of migrant workers.</w:t>
      </w:r>
      <w:r w:rsidRPr="004F63EA">
        <w:rPr>
          <w:rStyle w:val="Strong"/>
          <w:rFonts w:ascii="Verdana" w:hAnsi="Verdana"/>
          <w:color w:val="000000"/>
          <w:sz w:val="20"/>
          <w:szCs w:val="20"/>
          <w:bdr w:val="none" w:sz="0" w:space="0" w:color="auto" w:frame="1"/>
          <w:shd w:val="clear" w:color="auto" w:fill="FFFFFF"/>
        </w:rPr>
        <w:t xml:space="preserve">  </w:t>
      </w:r>
      <w:r w:rsidRPr="004F63EA">
        <w:rPr>
          <w:rFonts w:ascii="Verdana" w:hAnsi="Verdana"/>
          <w:sz w:val="20"/>
          <w:szCs w:val="20"/>
        </w:rPr>
        <w:t>The University encourages all interested candidates to apply regardless of nationality and a</w:t>
      </w:r>
      <w:r w:rsidRPr="004F63EA">
        <w:rPr>
          <w:rFonts w:ascii="Verdana" w:hAnsi="Verdana"/>
          <w:color w:val="000000"/>
          <w:sz w:val="20"/>
          <w:szCs w:val="20"/>
        </w:rPr>
        <w:t>ll applications received are assessed against the essential and desirable criteria listed in the further particulars.  T</w:t>
      </w:r>
      <w:r w:rsidRPr="004F63EA">
        <w:rPr>
          <w:rFonts w:ascii="Verdana" w:hAnsi="Verdana"/>
          <w:sz w:val="20"/>
          <w:szCs w:val="20"/>
        </w:rPr>
        <w:t xml:space="preserve">he successful candidate will have to demonstrate their right to work in the UK prior to commencing employment and where required, obtain the right to work in the UK without relying on University sponsorship.  Information on other visa options is available at </w:t>
      </w:r>
      <w:hyperlink r:id="rId12" w:history="1">
        <w:r w:rsidRPr="004F63EA">
          <w:rPr>
            <w:rStyle w:val="Hyperlink"/>
            <w:rFonts w:ascii="Verdana" w:hAnsi="Verdana"/>
            <w:sz w:val="20"/>
            <w:szCs w:val="20"/>
          </w:rPr>
          <w:t>https://www.gov.uk/check-uk-visa</w:t>
        </w:r>
      </w:hyperlink>
      <w:r w:rsidRPr="004F63EA">
        <w:rPr>
          <w:rFonts w:ascii="Verdana" w:hAnsi="Verdana"/>
          <w:sz w:val="20"/>
          <w:szCs w:val="20"/>
        </w:rPr>
        <w:t xml:space="preserve"> or by contacting our HR Immigration Team on </w:t>
      </w:r>
      <w:hyperlink r:id="rId13" w:history="1">
        <w:r w:rsidRPr="004F63EA">
          <w:rPr>
            <w:rStyle w:val="Hyperlink"/>
            <w:rFonts w:ascii="Verdana" w:hAnsi="Verdana"/>
            <w:sz w:val="20"/>
            <w:szCs w:val="20"/>
          </w:rPr>
          <w:t>hrimmigration@st-andrews.ac.uk</w:t>
        </w:r>
      </w:hyperlink>
      <w:r w:rsidRPr="004F63EA">
        <w:rPr>
          <w:rFonts w:ascii="Verdana" w:hAnsi="Verdana"/>
          <w:sz w:val="20"/>
          <w:szCs w:val="20"/>
        </w:rPr>
        <w:t>.</w:t>
      </w:r>
    </w:p>
    <w:p w14:paraId="40549E3B" w14:textId="77777777" w:rsidR="000562AC" w:rsidRPr="003F0D87" w:rsidRDefault="000562AC" w:rsidP="004F63EA">
      <w:pPr>
        <w:jc w:val="both"/>
        <w:rPr>
          <w:rFonts w:ascii="Verdana" w:hAnsi="Verdana" w:cs="Arial"/>
          <w:sz w:val="20"/>
          <w:szCs w:val="20"/>
          <w:lang w:val="en-GB"/>
        </w:rPr>
      </w:pPr>
    </w:p>
    <w:p w14:paraId="09471A80" w14:textId="77777777" w:rsidR="000562AC" w:rsidRPr="003F0D87" w:rsidRDefault="000562AC" w:rsidP="00C2687D">
      <w:pPr>
        <w:ind w:left="-1080"/>
        <w:jc w:val="both"/>
        <w:rPr>
          <w:rFonts w:ascii="Verdana" w:hAnsi="Verdana" w:cs="Arial"/>
          <w:sz w:val="20"/>
          <w:szCs w:val="20"/>
          <w:lang w:val="en-GB"/>
        </w:rPr>
      </w:pPr>
      <w:r w:rsidRPr="003F0D87">
        <w:rPr>
          <w:rFonts w:ascii="Verdana" w:hAnsi="Verdana" w:cs="Arial"/>
          <w:sz w:val="20"/>
          <w:szCs w:val="20"/>
          <w:lang w:val="en-GB"/>
        </w:rPr>
        <w:t>The University of St Andrews is a charity registered in Scotland (No SC013532).</w:t>
      </w:r>
    </w:p>
    <w:p w14:paraId="07D0448B" w14:textId="77777777" w:rsidR="000562AC" w:rsidRPr="003F0D87" w:rsidRDefault="000562AC" w:rsidP="001871CA">
      <w:pPr>
        <w:ind w:left="-1080"/>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07474" w:rsidRPr="003F0D87" w14:paraId="1342D8B0" w14:textId="77777777" w:rsidTr="00646C4A">
        <w:tc>
          <w:tcPr>
            <w:tcW w:w="10620" w:type="dxa"/>
            <w:shd w:val="clear" w:color="auto" w:fill="9CC2E5"/>
          </w:tcPr>
          <w:p w14:paraId="5BE24A22" w14:textId="77777777" w:rsidR="00307474" w:rsidRPr="003F0D87" w:rsidRDefault="007E0E54" w:rsidP="00797556">
            <w:pPr>
              <w:rPr>
                <w:rFonts w:ascii="Verdana" w:hAnsi="Verdana" w:cs="Arial"/>
                <w:b/>
                <w:sz w:val="20"/>
                <w:szCs w:val="20"/>
                <w:lang w:val="en-GB"/>
              </w:rPr>
            </w:pPr>
            <w:r w:rsidRPr="003F0D87">
              <w:rPr>
                <w:rFonts w:ascii="Verdana" w:hAnsi="Verdana" w:cs="Arial"/>
                <w:b/>
                <w:sz w:val="20"/>
                <w:szCs w:val="20"/>
                <w:lang w:val="en-GB"/>
              </w:rPr>
              <w:t xml:space="preserve">Academic </w:t>
            </w:r>
            <w:r w:rsidR="00307474" w:rsidRPr="003F0D87">
              <w:rPr>
                <w:rFonts w:ascii="Verdana" w:hAnsi="Verdana" w:cs="Arial"/>
                <w:b/>
                <w:sz w:val="20"/>
                <w:szCs w:val="20"/>
                <w:lang w:val="en-GB"/>
              </w:rPr>
              <w:t xml:space="preserve">Review Period for New Starts   </w:t>
            </w:r>
          </w:p>
        </w:tc>
      </w:tr>
    </w:tbl>
    <w:p w14:paraId="067FA5B8" w14:textId="77777777" w:rsidR="000562AC" w:rsidRPr="003F0D87" w:rsidRDefault="000562AC" w:rsidP="001871CA">
      <w:pPr>
        <w:ind w:left="-1080"/>
        <w:jc w:val="both"/>
        <w:rPr>
          <w:rFonts w:ascii="Verdana" w:hAnsi="Verdana" w:cs="Arial"/>
          <w:sz w:val="20"/>
          <w:szCs w:val="20"/>
          <w:lang w:val="en-GB"/>
        </w:rPr>
      </w:pPr>
    </w:p>
    <w:p w14:paraId="6A0525C9" w14:textId="77777777" w:rsidR="00307474" w:rsidRPr="003F0D87" w:rsidRDefault="00307474" w:rsidP="004351A4">
      <w:pPr>
        <w:ind w:left="-1134" w:right="-852"/>
        <w:jc w:val="both"/>
        <w:rPr>
          <w:rFonts w:ascii="Verdana" w:hAnsi="Verdana"/>
          <w:sz w:val="20"/>
          <w:szCs w:val="20"/>
          <w:lang w:val="en-GB"/>
        </w:rPr>
      </w:pPr>
      <w:r w:rsidRPr="003F0D87">
        <w:rPr>
          <w:rFonts w:ascii="Verdana" w:hAnsi="Verdana"/>
          <w:sz w:val="20"/>
          <w:szCs w:val="20"/>
          <w:lang w:val="en-GB"/>
        </w:rPr>
        <w:t>The University operates a review period of 4 years for all academic appointments.  Detailed objectives for Research, Teaching and Service, covering a period up to 4 years, specific to the individual, taking account of the stage of their career at appointment and reasonable expectations for the relevant academic discipline, including workload management, will be agreed with the individual at the time an appointment is offered.  The agreement will normally cover:</w:t>
      </w:r>
    </w:p>
    <w:p w14:paraId="628774B9" w14:textId="77777777" w:rsidR="00307474" w:rsidRPr="003F0D87" w:rsidRDefault="00307474" w:rsidP="004351A4">
      <w:pPr>
        <w:ind w:left="-1134" w:right="-852"/>
        <w:jc w:val="both"/>
        <w:rPr>
          <w:rFonts w:ascii="Verdana" w:hAnsi="Verdana"/>
          <w:b/>
          <w:bCs/>
          <w:sz w:val="20"/>
          <w:szCs w:val="20"/>
          <w:lang w:val="en-GB"/>
        </w:rPr>
      </w:pPr>
    </w:p>
    <w:p w14:paraId="0195BBD8" w14:textId="77777777" w:rsidR="00307474" w:rsidRPr="003F0D87" w:rsidRDefault="00307474" w:rsidP="004351A4">
      <w:pPr>
        <w:pStyle w:val="ListParagraph"/>
        <w:numPr>
          <w:ilvl w:val="0"/>
          <w:numId w:val="19"/>
        </w:numPr>
        <w:ind w:right="-852"/>
        <w:contextualSpacing w:val="0"/>
        <w:jc w:val="both"/>
        <w:rPr>
          <w:rFonts w:ascii="Verdana" w:hAnsi="Verdana" w:cs="Times New Roman"/>
          <w:sz w:val="20"/>
          <w:szCs w:val="20"/>
          <w:lang w:val="en-GB"/>
        </w:rPr>
      </w:pPr>
      <w:r w:rsidRPr="003F0D87">
        <w:rPr>
          <w:rFonts w:ascii="Verdana" w:hAnsi="Verdana" w:cs="Times New Roman"/>
          <w:sz w:val="20"/>
          <w:szCs w:val="20"/>
          <w:lang w:val="en-GB"/>
        </w:rPr>
        <w:t>Publications Strategy</w:t>
      </w:r>
    </w:p>
    <w:p w14:paraId="685410C1" w14:textId="77777777" w:rsidR="00307474" w:rsidRPr="003F0D87" w:rsidRDefault="00307474" w:rsidP="004351A4">
      <w:pPr>
        <w:pStyle w:val="ListParagraph"/>
        <w:numPr>
          <w:ilvl w:val="0"/>
          <w:numId w:val="19"/>
        </w:numPr>
        <w:ind w:right="-852"/>
        <w:contextualSpacing w:val="0"/>
        <w:jc w:val="both"/>
        <w:rPr>
          <w:rFonts w:ascii="Verdana" w:hAnsi="Verdana" w:cs="Times New Roman"/>
          <w:sz w:val="20"/>
          <w:szCs w:val="20"/>
          <w:lang w:val="en-GB"/>
        </w:rPr>
      </w:pPr>
      <w:r w:rsidRPr="003F0D87">
        <w:rPr>
          <w:rFonts w:ascii="Verdana" w:hAnsi="Verdana" w:cs="Times New Roman"/>
          <w:sz w:val="20"/>
          <w:szCs w:val="20"/>
          <w:lang w:val="en-GB"/>
        </w:rPr>
        <w:t>Engagement (including public and outreach)</w:t>
      </w:r>
    </w:p>
    <w:p w14:paraId="7C139A4C" w14:textId="77777777" w:rsidR="00307474" w:rsidRPr="003F0D87" w:rsidRDefault="00307474" w:rsidP="004351A4">
      <w:pPr>
        <w:pStyle w:val="ListParagraph"/>
        <w:numPr>
          <w:ilvl w:val="0"/>
          <w:numId w:val="19"/>
        </w:numPr>
        <w:ind w:right="-852"/>
        <w:contextualSpacing w:val="0"/>
        <w:jc w:val="both"/>
        <w:rPr>
          <w:rFonts w:ascii="Verdana" w:hAnsi="Verdana" w:cs="Times New Roman"/>
          <w:sz w:val="20"/>
          <w:szCs w:val="20"/>
          <w:lang w:val="en-GB"/>
        </w:rPr>
      </w:pPr>
      <w:r w:rsidRPr="003F0D87">
        <w:rPr>
          <w:rFonts w:ascii="Verdana" w:hAnsi="Verdana" w:cs="Times New Roman"/>
          <w:sz w:val="20"/>
          <w:szCs w:val="20"/>
          <w:lang w:val="en-GB"/>
        </w:rPr>
        <w:t>Grant applications</w:t>
      </w:r>
    </w:p>
    <w:p w14:paraId="17134747" w14:textId="77777777" w:rsidR="00307474" w:rsidRPr="003F0D87" w:rsidRDefault="00307474" w:rsidP="004351A4">
      <w:pPr>
        <w:pStyle w:val="ListParagraph"/>
        <w:numPr>
          <w:ilvl w:val="0"/>
          <w:numId w:val="19"/>
        </w:numPr>
        <w:ind w:right="-852"/>
        <w:contextualSpacing w:val="0"/>
        <w:jc w:val="both"/>
        <w:rPr>
          <w:rFonts w:ascii="Verdana" w:hAnsi="Verdana" w:cs="Times New Roman"/>
          <w:sz w:val="20"/>
          <w:szCs w:val="20"/>
          <w:lang w:val="en-GB"/>
        </w:rPr>
      </w:pPr>
      <w:r w:rsidRPr="003F0D87">
        <w:rPr>
          <w:rFonts w:ascii="Verdana" w:hAnsi="Verdana" w:cs="Times New Roman"/>
          <w:sz w:val="20"/>
          <w:szCs w:val="20"/>
          <w:lang w:val="en-GB"/>
        </w:rPr>
        <w:t xml:space="preserve">Teaching </w:t>
      </w:r>
    </w:p>
    <w:p w14:paraId="59A23766" w14:textId="77777777" w:rsidR="00307474" w:rsidRPr="003F0D87" w:rsidRDefault="00307474" w:rsidP="004351A4">
      <w:pPr>
        <w:pStyle w:val="ListParagraph"/>
        <w:ind w:left="-1134" w:right="-852"/>
        <w:contextualSpacing w:val="0"/>
        <w:jc w:val="both"/>
        <w:rPr>
          <w:rFonts w:ascii="Verdana" w:hAnsi="Verdana" w:cs="Times New Roman"/>
          <w:sz w:val="20"/>
          <w:szCs w:val="20"/>
          <w:lang w:val="en-GB"/>
        </w:rPr>
      </w:pPr>
    </w:p>
    <w:p w14:paraId="3F341E45" w14:textId="77777777" w:rsidR="00A92A7B" w:rsidRPr="003F0D87" w:rsidRDefault="00307474" w:rsidP="004351A4">
      <w:pPr>
        <w:ind w:left="-1134" w:right="-852"/>
        <w:jc w:val="both"/>
        <w:rPr>
          <w:rFonts w:ascii="Verdana" w:hAnsi="Verdana"/>
          <w:sz w:val="20"/>
          <w:szCs w:val="20"/>
          <w:lang w:val="en-GB"/>
        </w:rPr>
      </w:pPr>
      <w:r w:rsidRPr="003F0D87">
        <w:rPr>
          <w:rFonts w:ascii="Verdana" w:hAnsi="Verdana"/>
          <w:sz w:val="20"/>
          <w:szCs w:val="20"/>
          <w:lang w:val="en-GB"/>
        </w:rPr>
        <w:t xml:space="preserve">The review period is intended to be supportive and encouraging and the University will look for evidence of sustained high quality performance throughout. </w:t>
      </w:r>
      <w:r w:rsidR="00A92A7B" w:rsidRPr="003F0D87">
        <w:rPr>
          <w:rFonts w:ascii="Verdana" w:hAnsi="Verdana"/>
          <w:sz w:val="20"/>
          <w:szCs w:val="20"/>
          <w:lang w:val="en-GB"/>
        </w:rPr>
        <w:t>D</w:t>
      </w:r>
      <w:r w:rsidRPr="003F0D87">
        <w:rPr>
          <w:rFonts w:ascii="Verdana" w:hAnsi="Verdana"/>
          <w:sz w:val="20"/>
          <w:szCs w:val="20"/>
          <w:lang w:val="en-GB"/>
        </w:rPr>
        <w:t>etails of the scheme can be found on the Human</w:t>
      </w:r>
      <w:r w:rsidR="00A92A7B" w:rsidRPr="003F0D87">
        <w:rPr>
          <w:rFonts w:ascii="Verdana" w:hAnsi="Verdana"/>
          <w:sz w:val="20"/>
          <w:szCs w:val="20"/>
          <w:lang w:val="en-GB"/>
        </w:rPr>
        <w:t xml:space="preserve"> </w:t>
      </w:r>
      <w:r w:rsidRPr="003F0D87">
        <w:rPr>
          <w:rFonts w:ascii="Verdana" w:hAnsi="Verdana"/>
          <w:sz w:val="20"/>
          <w:szCs w:val="20"/>
          <w:lang w:val="en-GB"/>
        </w:rPr>
        <w:t xml:space="preserve">Resources website at: </w:t>
      </w:r>
    </w:p>
    <w:p w14:paraId="4D7A0B37" w14:textId="77777777" w:rsidR="00307474" w:rsidRPr="003F0D87" w:rsidRDefault="00E20308" w:rsidP="004351A4">
      <w:pPr>
        <w:ind w:left="-1134" w:right="-852"/>
        <w:jc w:val="both"/>
        <w:rPr>
          <w:rFonts w:ascii="Verdana" w:hAnsi="Verdana"/>
          <w:sz w:val="20"/>
          <w:szCs w:val="20"/>
          <w:lang w:val="en-GB"/>
        </w:rPr>
      </w:pPr>
      <w:hyperlink r:id="rId14" w:history="1">
        <w:r w:rsidR="00636124" w:rsidRPr="003F0D87">
          <w:rPr>
            <w:rStyle w:val="Hyperlink"/>
            <w:rFonts w:ascii="Verdana" w:hAnsi="Verdana" w:cs="Tahoma"/>
            <w:sz w:val="20"/>
            <w:szCs w:val="20"/>
            <w:lang w:val="en-GB"/>
          </w:rPr>
          <w:t>http://www.st-andrews.ac.uk/staff/policy/hr/AcademicReviewforNewStartsAllAcademicStaff/</w:t>
        </w:r>
      </w:hyperlink>
    </w:p>
    <w:p w14:paraId="5E0D2820" w14:textId="77777777" w:rsidR="00307474" w:rsidRPr="003F0D87" w:rsidRDefault="00307474" w:rsidP="001871CA">
      <w:pPr>
        <w:ind w:left="-1080"/>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3F0D87" w14:paraId="7A2C0E7F" w14:textId="77777777" w:rsidTr="00646C4A">
        <w:tc>
          <w:tcPr>
            <w:tcW w:w="10620" w:type="dxa"/>
            <w:shd w:val="clear" w:color="auto" w:fill="9CC2E5"/>
          </w:tcPr>
          <w:p w14:paraId="39C94A16" w14:textId="77777777" w:rsidR="000562AC" w:rsidRPr="003F0D87" w:rsidRDefault="000562AC" w:rsidP="00C96F76">
            <w:pPr>
              <w:rPr>
                <w:rFonts w:ascii="Verdana" w:hAnsi="Verdana" w:cs="Arial"/>
                <w:b/>
                <w:sz w:val="20"/>
                <w:szCs w:val="20"/>
                <w:lang w:val="en-GB"/>
              </w:rPr>
            </w:pPr>
            <w:r w:rsidRPr="003F0D87">
              <w:rPr>
                <w:rFonts w:ascii="Verdana" w:hAnsi="Verdana" w:cs="Arial"/>
                <w:b/>
                <w:sz w:val="20"/>
                <w:szCs w:val="20"/>
                <w:lang w:val="en-GB"/>
              </w:rPr>
              <w:t xml:space="preserve">Obligations as an Employee   </w:t>
            </w:r>
          </w:p>
        </w:tc>
      </w:tr>
    </w:tbl>
    <w:p w14:paraId="07351C8B" w14:textId="77777777" w:rsidR="000562AC" w:rsidRPr="003F0D87" w:rsidRDefault="000562AC" w:rsidP="00C96F76">
      <w:pPr>
        <w:pStyle w:val="BodyText2"/>
        <w:suppressAutoHyphens/>
        <w:ind w:left="-1080"/>
        <w:rPr>
          <w:rFonts w:ascii="Verdana" w:hAnsi="Verdana" w:cs="Arial"/>
          <w:sz w:val="20"/>
        </w:rPr>
      </w:pPr>
    </w:p>
    <w:p w14:paraId="1B94C475" w14:textId="77777777" w:rsidR="00786B94" w:rsidRPr="003F0D87" w:rsidRDefault="00786B94" w:rsidP="00786B94">
      <w:pPr>
        <w:pStyle w:val="BodyText2"/>
        <w:suppressAutoHyphens/>
        <w:ind w:left="-1080" w:right="-894"/>
        <w:rPr>
          <w:rFonts w:ascii="Verdana" w:hAnsi="Verdana" w:cs="Arial"/>
          <w:sz w:val="20"/>
        </w:rPr>
      </w:pPr>
      <w:r w:rsidRPr="003F0D87">
        <w:rPr>
          <w:rFonts w:ascii="Verdana" w:hAnsi="Verdana" w:cs="Arial"/>
          <w:sz w:val="20"/>
        </w:rPr>
        <w:t xml:space="preserve">You have a duty to carry out your work in a safe manner in order not to endanger yourself or anyone else by your acts or omissions.   </w:t>
      </w:r>
    </w:p>
    <w:p w14:paraId="35418CAE" w14:textId="77777777" w:rsidR="00786B94" w:rsidRPr="003F0D87" w:rsidRDefault="00786B94" w:rsidP="00786B94">
      <w:pPr>
        <w:pStyle w:val="BodyText2"/>
        <w:suppressAutoHyphens/>
        <w:ind w:left="-1080" w:right="-894"/>
        <w:rPr>
          <w:rFonts w:ascii="Verdana" w:hAnsi="Verdana" w:cs="Arial"/>
          <w:sz w:val="20"/>
        </w:rPr>
      </w:pPr>
    </w:p>
    <w:p w14:paraId="2EBEB053" w14:textId="77777777" w:rsidR="00786B94" w:rsidRPr="003F0D87" w:rsidRDefault="00786B94" w:rsidP="00786B94">
      <w:pPr>
        <w:pStyle w:val="BodyText2"/>
        <w:suppressAutoHyphens/>
        <w:ind w:left="-1080" w:right="-894"/>
        <w:rPr>
          <w:rFonts w:ascii="Verdana" w:hAnsi="Verdana" w:cs="Arial"/>
          <w:sz w:val="20"/>
        </w:rPr>
      </w:pPr>
      <w:r w:rsidRPr="003F0D87">
        <w:rPr>
          <w:rFonts w:ascii="Verdana" w:hAnsi="Verdana" w:cs="Arial"/>
          <w:sz w:val="20"/>
        </w:rPr>
        <w:t>You are required to comply with the University health and safety policy as it relates to your work activities, and to take appropriate action in case of an emergency.</w:t>
      </w:r>
    </w:p>
    <w:p w14:paraId="647F3412" w14:textId="77777777" w:rsidR="00786B94" w:rsidRPr="003F0D87" w:rsidRDefault="00786B94" w:rsidP="00786B94">
      <w:pPr>
        <w:pStyle w:val="BodyText2"/>
        <w:suppressAutoHyphens/>
        <w:ind w:left="-1080" w:right="-894"/>
        <w:rPr>
          <w:rFonts w:ascii="Verdana" w:hAnsi="Verdana" w:cs="Arial"/>
          <w:sz w:val="20"/>
        </w:rPr>
      </w:pPr>
    </w:p>
    <w:p w14:paraId="7EFD8129" w14:textId="77777777" w:rsidR="00786B94" w:rsidRPr="003F0D87" w:rsidRDefault="00786B94" w:rsidP="00786B94">
      <w:pPr>
        <w:pStyle w:val="BodyText2"/>
        <w:ind w:left="-1080" w:right="-852"/>
        <w:rPr>
          <w:rFonts w:ascii="Verdana" w:hAnsi="Verdana" w:cs="Arial"/>
          <w:sz w:val="20"/>
        </w:rPr>
      </w:pPr>
      <w:r w:rsidRPr="003F0D87">
        <w:rPr>
          <w:rFonts w:ascii="Verdana" w:hAnsi="Verdana"/>
          <w:bCs/>
          <w:sz w:val="20"/>
        </w:rPr>
        <w:t>You are required to undertake the Information Security Essentials computer-based training course and adhere to its principles alongside related University Policy and Regulations.</w:t>
      </w:r>
    </w:p>
    <w:p w14:paraId="5E50EDF1" w14:textId="77777777" w:rsidR="00786B94" w:rsidRPr="003F0D87" w:rsidRDefault="00786B94" w:rsidP="00786B94">
      <w:pPr>
        <w:pStyle w:val="BodyText2"/>
        <w:suppressAutoHyphens/>
        <w:ind w:left="-1080" w:right="-894"/>
        <w:rPr>
          <w:rFonts w:ascii="Verdana" w:hAnsi="Verdana" w:cs="Arial"/>
          <w:sz w:val="20"/>
        </w:rPr>
      </w:pPr>
    </w:p>
    <w:p w14:paraId="61C50DB1" w14:textId="77777777" w:rsidR="00786B94" w:rsidRPr="003F0D87" w:rsidRDefault="00786B94" w:rsidP="00786B94">
      <w:pPr>
        <w:ind w:left="-1080" w:right="-894"/>
        <w:jc w:val="both"/>
        <w:rPr>
          <w:rFonts w:ascii="Verdana" w:hAnsi="Verdana" w:cs="Arial"/>
          <w:sz w:val="20"/>
          <w:szCs w:val="20"/>
          <w:lang w:val="en-GB"/>
        </w:rPr>
      </w:pPr>
      <w:r w:rsidRPr="003F0D87">
        <w:rPr>
          <w:rFonts w:ascii="Verdana" w:hAnsi="Verdana" w:cs="Arial"/>
          <w:sz w:val="20"/>
          <w:szCs w:val="20"/>
          <w:lang w:val="en-GB"/>
        </w:rPr>
        <w:t>You are responsible for applying the University’s equality and diversity policies and principles in your own area of responsibility and in your general conduct.</w:t>
      </w:r>
    </w:p>
    <w:p w14:paraId="5FAB22A7" w14:textId="77777777" w:rsidR="00786B94" w:rsidRPr="003F0D87" w:rsidRDefault="00786B94" w:rsidP="00786B94">
      <w:pPr>
        <w:pStyle w:val="BodyText2"/>
        <w:suppressAutoHyphens/>
        <w:ind w:left="-1080" w:right="-894"/>
        <w:rPr>
          <w:rFonts w:ascii="Verdana" w:hAnsi="Verdana" w:cs="Arial"/>
          <w:sz w:val="20"/>
        </w:rPr>
      </w:pPr>
    </w:p>
    <w:p w14:paraId="435D5B53" w14:textId="77777777" w:rsidR="00786B94" w:rsidRPr="003F0D87" w:rsidRDefault="00786B94" w:rsidP="00786B94">
      <w:pPr>
        <w:ind w:left="-1080" w:right="-894"/>
        <w:jc w:val="both"/>
        <w:rPr>
          <w:rFonts w:ascii="Verdana" w:hAnsi="Verdana" w:cs="Arial"/>
          <w:sz w:val="20"/>
          <w:szCs w:val="20"/>
          <w:lang w:val="en-GB"/>
        </w:rPr>
      </w:pPr>
      <w:r w:rsidRPr="003F0D87">
        <w:rPr>
          <w:rFonts w:ascii="Verdana" w:hAnsi="Verdana" w:cs="Arial"/>
          <w:sz w:val="20"/>
          <w:szCs w:val="20"/>
          <w:lang w:val="en-GB"/>
        </w:rPr>
        <w:t>You have a responsibility to promote high levels of customer care within your own area of work/activities.</w:t>
      </w:r>
    </w:p>
    <w:p w14:paraId="6F856640" w14:textId="77777777" w:rsidR="00786B94" w:rsidRPr="003F0D87" w:rsidRDefault="00786B94" w:rsidP="00786B94">
      <w:pPr>
        <w:ind w:left="-1080" w:right="-894"/>
        <w:jc w:val="both"/>
        <w:rPr>
          <w:rFonts w:ascii="Verdana" w:hAnsi="Verdana" w:cs="Arial"/>
          <w:sz w:val="20"/>
          <w:szCs w:val="20"/>
          <w:lang w:val="en-GB"/>
        </w:rPr>
      </w:pPr>
    </w:p>
    <w:p w14:paraId="6BB0A30D" w14:textId="77777777" w:rsidR="00786B94" w:rsidRPr="003F0D87" w:rsidRDefault="00786B94" w:rsidP="00786B94">
      <w:pPr>
        <w:ind w:left="-1080" w:right="-894"/>
        <w:jc w:val="both"/>
        <w:rPr>
          <w:rFonts w:ascii="Verdana" w:hAnsi="Verdana" w:cs="Arial"/>
          <w:sz w:val="20"/>
          <w:szCs w:val="20"/>
          <w:lang w:val="en-GB"/>
        </w:rPr>
      </w:pPr>
      <w:r w:rsidRPr="003F0D87">
        <w:rPr>
          <w:rFonts w:ascii="Verdana" w:hAnsi="Verdana" w:cs="Arial"/>
          <w:sz w:val="20"/>
          <w:szCs w:val="20"/>
          <w:lang w:val="en-GB"/>
        </w:rPr>
        <w:t xml:space="preserve">You should be adaptable to change, and be willing to acquire new skills and knowledge as applicable to the needs of the role.  </w:t>
      </w:r>
    </w:p>
    <w:p w14:paraId="726C2906" w14:textId="77777777" w:rsidR="00786B94" w:rsidRPr="003F0D87" w:rsidRDefault="00786B94" w:rsidP="00786B94">
      <w:pPr>
        <w:ind w:left="-1080" w:right="-894"/>
        <w:jc w:val="both"/>
        <w:rPr>
          <w:rFonts w:ascii="Verdana" w:hAnsi="Verdana" w:cs="Arial"/>
          <w:sz w:val="20"/>
          <w:szCs w:val="20"/>
          <w:lang w:val="en-GB"/>
        </w:rPr>
      </w:pPr>
    </w:p>
    <w:p w14:paraId="3A6EBC66" w14:textId="77777777" w:rsidR="00786B94" w:rsidRPr="003F0D87" w:rsidRDefault="00786B94" w:rsidP="00786B94">
      <w:pPr>
        <w:ind w:left="-1080" w:right="-894"/>
        <w:jc w:val="both"/>
        <w:rPr>
          <w:rFonts w:ascii="Verdana" w:hAnsi="Verdana" w:cs="Arial"/>
          <w:sz w:val="20"/>
          <w:szCs w:val="20"/>
          <w:lang w:val="en-GB"/>
        </w:rPr>
      </w:pPr>
      <w:r w:rsidRPr="003F0D87">
        <w:rPr>
          <w:rFonts w:ascii="Verdana" w:hAnsi="Verdana" w:cs="Arial"/>
          <w:sz w:val="20"/>
          <w:szCs w:val="20"/>
          <w:lang w:val="en-GB"/>
        </w:rPr>
        <w:t>You may, with reasonable notice, be required to work within other Schools/Units within the University of St Andrews.</w:t>
      </w:r>
    </w:p>
    <w:p w14:paraId="453E5A37" w14:textId="77777777" w:rsidR="00786B94" w:rsidRPr="003F0D87" w:rsidRDefault="00786B94" w:rsidP="00786B94">
      <w:pPr>
        <w:ind w:left="-1080" w:right="-894"/>
        <w:jc w:val="both"/>
        <w:rPr>
          <w:rFonts w:ascii="Verdana" w:hAnsi="Verdana" w:cs="Arial"/>
          <w:sz w:val="20"/>
          <w:szCs w:val="20"/>
          <w:lang w:val="en-GB"/>
        </w:rPr>
      </w:pPr>
    </w:p>
    <w:p w14:paraId="0417BC90" w14:textId="77777777" w:rsidR="00EC602A" w:rsidRPr="003F0D87" w:rsidRDefault="00EC602A" w:rsidP="00EC602A">
      <w:pPr>
        <w:ind w:left="-1080" w:right="-852"/>
        <w:jc w:val="both"/>
        <w:rPr>
          <w:rFonts w:ascii="Verdana" w:hAnsi="Verdana" w:cs="Arial"/>
          <w:sz w:val="20"/>
          <w:szCs w:val="20"/>
          <w:lang w:val="en-GB"/>
        </w:rPr>
      </w:pPr>
      <w:r w:rsidRPr="003F0D87">
        <w:rPr>
          <w:rFonts w:ascii="Verdana" w:hAnsi="Verdana" w:cs="Arial"/>
          <w:sz w:val="20"/>
          <w:szCs w:val="20"/>
          <w:lang w:val="en-GB"/>
        </w:rPr>
        <w:t xml:space="preserve">You have the responsibility to engage with the University’s environmental sustainability </w:t>
      </w:r>
      <w:r w:rsidR="00EC2089" w:rsidRPr="003F0D87">
        <w:rPr>
          <w:rFonts w:ascii="Verdana" w:hAnsi="Verdana" w:cs="Arial"/>
          <w:sz w:val="20"/>
          <w:szCs w:val="20"/>
          <w:lang w:val="en-GB"/>
        </w:rPr>
        <w:t>strategy</w:t>
      </w:r>
      <w:r w:rsidRPr="003F0D87">
        <w:rPr>
          <w:rFonts w:ascii="Verdana" w:hAnsi="Verdana" w:cs="Arial"/>
          <w:sz w:val="20"/>
          <w:szCs w:val="20"/>
          <w:lang w:val="en-GB"/>
        </w:rPr>
        <w:t xml:space="preserve">, committing the University to reach net-zero by 2035. </w:t>
      </w:r>
    </w:p>
    <w:p w14:paraId="1DA985DB" w14:textId="77777777" w:rsidR="00EC602A" w:rsidRPr="003F0D87" w:rsidRDefault="00EC602A" w:rsidP="00EC602A">
      <w:pPr>
        <w:ind w:left="-1080" w:right="-852"/>
        <w:jc w:val="both"/>
        <w:rPr>
          <w:rFonts w:ascii="Verdana" w:hAnsi="Verdana" w:cs="Arial"/>
          <w:sz w:val="20"/>
          <w:szCs w:val="20"/>
          <w:lang w:val="en-GB"/>
        </w:rPr>
      </w:pPr>
    </w:p>
    <w:p w14:paraId="0B80D61D" w14:textId="77777777" w:rsidR="00EC602A" w:rsidRPr="003F0D87" w:rsidRDefault="00EC602A" w:rsidP="00EC602A">
      <w:pPr>
        <w:ind w:left="-1080" w:right="-852"/>
        <w:jc w:val="both"/>
        <w:rPr>
          <w:rFonts w:ascii="Verdana" w:hAnsi="Verdana" w:cs="Arial"/>
          <w:sz w:val="20"/>
          <w:szCs w:val="20"/>
          <w:lang w:val="en-GB"/>
        </w:rPr>
      </w:pPr>
      <w:r w:rsidRPr="003F0D87">
        <w:rPr>
          <w:rFonts w:ascii="Verdana" w:hAnsi="Verdana" w:cs="Arial"/>
          <w:sz w:val="20"/>
          <w:szCs w:val="20"/>
          <w:lang w:val="en-GB"/>
        </w:rPr>
        <w:t xml:space="preserve">You are required to engage with the technology, systems and communication channels necessary for you to undertake your work and must update your personal details via HR Self Service whenever there is a change. </w:t>
      </w:r>
    </w:p>
    <w:p w14:paraId="68A2C8CF" w14:textId="77777777" w:rsidR="00EC602A" w:rsidRPr="003F0D87" w:rsidRDefault="00EC602A" w:rsidP="00EC602A">
      <w:pPr>
        <w:ind w:left="-1080" w:right="-852"/>
        <w:jc w:val="both"/>
        <w:rPr>
          <w:rFonts w:ascii="Verdana" w:hAnsi="Verdana" w:cs="Arial"/>
          <w:sz w:val="20"/>
          <w:szCs w:val="20"/>
          <w:lang w:val="en-GB"/>
        </w:rPr>
      </w:pPr>
    </w:p>
    <w:p w14:paraId="47FEA8D5" w14:textId="4DDD9A06" w:rsidR="00EC602A" w:rsidRDefault="00EC602A" w:rsidP="00EC602A">
      <w:pPr>
        <w:ind w:left="-1080" w:right="-852"/>
        <w:jc w:val="both"/>
        <w:rPr>
          <w:rFonts w:ascii="Verdana" w:hAnsi="Verdana" w:cs="Arial"/>
          <w:sz w:val="20"/>
          <w:szCs w:val="20"/>
          <w:lang w:val="en-GB"/>
        </w:rPr>
      </w:pPr>
      <w:r w:rsidRPr="003F0D87">
        <w:rPr>
          <w:rFonts w:ascii="Verdana" w:hAnsi="Verdana" w:cs="Arial"/>
          <w:sz w:val="20"/>
          <w:szCs w:val="20"/>
          <w:lang w:val="en-GB"/>
        </w:rPr>
        <w:t xml:space="preserve">Employees with staff management </w:t>
      </w:r>
      <w:r w:rsidR="00EC2089" w:rsidRPr="003F0D87">
        <w:rPr>
          <w:rFonts w:ascii="Verdana" w:hAnsi="Verdana" w:cs="Arial"/>
          <w:sz w:val="20"/>
          <w:szCs w:val="20"/>
          <w:lang w:val="en-GB"/>
        </w:rPr>
        <w:t>responsibilities</w:t>
      </w:r>
      <w:r w:rsidRPr="003F0D87">
        <w:rPr>
          <w:rFonts w:ascii="Verdana" w:hAnsi="Verdana" w:cs="Arial"/>
          <w:sz w:val="20"/>
          <w:szCs w:val="20"/>
          <w:lang w:val="en-GB"/>
        </w:rPr>
        <w:t xml:space="preserve"> must familiarize themselves with appropriate policies. </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76BA5" w:rsidRPr="00476BA5" w14:paraId="3DD97C5D" w14:textId="77777777" w:rsidTr="00FA05D6">
        <w:tc>
          <w:tcPr>
            <w:tcW w:w="10620" w:type="dxa"/>
            <w:shd w:val="clear" w:color="auto" w:fill="9CC2E5"/>
          </w:tcPr>
          <w:p w14:paraId="305EBF31" w14:textId="780C2B77" w:rsidR="00476BA5" w:rsidRPr="00476BA5" w:rsidRDefault="00476BA5" w:rsidP="00476BA5">
            <w:pPr>
              <w:ind w:left="-1080" w:right="-852"/>
              <w:jc w:val="both"/>
              <w:rPr>
                <w:rFonts w:ascii="Verdana" w:hAnsi="Verdana" w:cs="Arial"/>
                <w:b/>
                <w:sz w:val="20"/>
                <w:szCs w:val="20"/>
              </w:rPr>
            </w:pPr>
            <w:r>
              <w:rPr>
                <w:rFonts w:ascii="Verdana" w:hAnsi="Verdana" w:cs="Arial"/>
                <w:b/>
                <w:sz w:val="20"/>
                <w:szCs w:val="20"/>
                <w:lang w:val="en-GB"/>
              </w:rPr>
              <w:lastRenderedPageBreak/>
              <w:t xml:space="preserve">                </w:t>
            </w:r>
            <w:r w:rsidRPr="00476BA5">
              <w:rPr>
                <w:rFonts w:ascii="Verdana" w:hAnsi="Verdana" w:cs="Arial"/>
                <w:b/>
                <w:sz w:val="20"/>
                <w:szCs w:val="20"/>
                <w:lang w:val="en-GB"/>
              </w:rPr>
              <w:t xml:space="preserve">Who Are We? St Andrews At a Glance   </w:t>
            </w:r>
          </w:p>
        </w:tc>
      </w:tr>
    </w:tbl>
    <w:p w14:paraId="5B84D326" w14:textId="77777777" w:rsidR="00476BA5" w:rsidRPr="00476BA5" w:rsidRDefault="00476BA5" w:rsidP="00476BA5">
      <w:pPr>
        <w:ind w:left="-1080" w:right="-852"/>
        <w:jc w:val="both"/>
        <w:rPr>
          <w:rFonts w:ascii="Verdana" w:hAnsi="Verdana" w:cs="Arial"/>
          <w:b/>
          <w:sz w:val="20"/>
          <w:szCs w:val="20"/>
          <w:lang w:val="en-GB"/>
        </w:rPr>
      </w:pPr>
    </w:p>
    <w:p w14:paraId="11A55111"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The third oldest university in the English-speaking world</w:t>
      </w:r>
    </w:p>
    <w:p w14:paraId="0E23C11C" w14:textId="77777777" w:rsidR="00476BA5" w:rsidRPr="00476BA5" w:rsidRDefault="00476BA5" w:rsidP="00476BA5">
      <w:pPr>
        <w:ind w:left="-1080" w:right="-852"/>
        <w:jc w:val="both"/>
        <w:rPr>
          <w:rFonts w:ascii="Verdana" w:hAnsi="Verdana" w:cs="Arial"/>
          <w:sz w:val="20"/>
          <w:szCs w:val="20"/>
        </w:rPr>
      </w:pPr>
    </w:p>
    <w:p w14:paraId="0CB4110A"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Ranked top UK university in the </w:t>
      </w:r>
      <w:hyperlink r:id="rId15" w:history="1">
        <w:r w:rsidRPr="00476BA5">
          <w:rPr>
            <w:rStyle w:val="Hyperlink"/>
            <w:rFonts w:ascii="Verdana" w:hAnsi="Verdana" w:cs="Arial"/>
            <w:sz w:val="20"/>
            <w:szCs w:val="20"/>
          </w:rPr>
          <w:t>Times and Sunday Times Good University Guide 2022</w:t>
        </w:r>
      </w:hyperlink>
      <w:r w:rsidRPr="00476BA5">
        <w:rPr>
          <w:rFonts w:ascii="Verdana" w:hAnsi="Verdana" w:cs="Arial"/>
          <w:sz w:val="20"/>
          <w:szCs w:val="20"/>
        </w:rPr>
        <w:t xml:space="preserve"> </w:t>
      </w:r>
    </w:p>
    <w:p w14:paraId="72FE5325" w14:textId="77777777" w:rsidR="00476BA5" w:rsidRPr="00476BA5" w:rsidRDefault="00476BA5" w:rsidP="00476BA5">
      <w:pPr>
        <w:ind w:left="-1080" w:right="-852"/>
        <w:jc w:val="both"/>
        <w:rPr>
          <w:rFonts w:ascii="Verdana" w:hAnsi="Verdana" w:cs="Arial"/>
          <w:sz w:val="20"/>
          <w:szCs w:val="20"/>
        </w:rPr>
      </w:pPr>
    </w:p>
    <w:p w14:paraId="21C89A38"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Twice named </w:t>
      </w:r>
      <w:hyperlink r:id="rId16" w:history="1">
        <w:r w:rsidRPr="00476BA5">
          <w:rPr>
            <w:rStyle w:val="Hyperlink"/>
            <w:rFonts w:ascii="Verdana" w:hAnsi="Verdana" w:cs="Arial"/>
            <w:sz w:val="20"/>
            <w:szCs w:val="20"/>
          </w:rPr>
          <w:t>University of the Year</w:t>
        </w:r>
      </w:hyperlink>
    </w:p>
    <w:p w14:paraId="27D11FDA" w14:textId="77777777" w:rsidR="00476BA5" w:rsidRPr="00476BA5" w:rsidRDefault="00476BA5" w:rsidP="00476BA5">
      <w:pPr>
        <w:ind w:left="-1080" w:right="-852"/>
        <w:jc w:val="both"/>
        <w:rPr>
          <w:rFonts w:ascii="Verdana" w:hAnsi="Verdana" w:cs="Arial"/>
          <w:sz w:val="20"/>
          <w:szCs w:val="20"/>
        </w:rPr>
      </w:pPr>
    </w:p>
    <w:p w14:paraId="1CBFA8F1"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Consistently ranked </w:t>
      </w:r>
      <w:hyperlink r:id="rId17" w:history="1">
        <w:r w:rsidRPr="00476BA5">
          <w:rPr>
            <w:rStyle w:val="Hyperlink"/>
            <w:rFonts w:ascii="Verdana" w:hAnsi="Verdana" w:cs="Arial"/>
            <w:sz w:val="20"/>
            <w:szCs w:val="20"/>
          </w:rPr>
          <w:t>one of the UK’s top five universities</w:t>
        </w:r>
      </w:hyperlink>
      <w:r w:rsidRPr="00476BA5">
        <w:rPr>
          <w:rFonts w:ascii="Verdana" w:hAnsi="Verdana" w:cs="Arial"/>
          <w:sz w:val="20"/>
          <w:szCs w:val="20"/>
          <w:lang w:val="en-GB"/>
        </w:rPr>
        <w:t xml:space="preserve"> and top in Scotland in the </w:t>
      </w:r>
      <w:r w:rsidRPr="00476BA5">
        <w:rPr>
          <w:rFonts w:ascii="Verdana" w:hAnsi="Verdana" w:cs="Arial"/>
          <w:i/>
          <w:iCs/>
          <w:sz w:val="20"/>
          <w:szCs w:val="20"/>
          <w:lang w:val="en-GB"/>
        </w:rPr>
        <w:t>Complete University Guide</w:t>
      </w:r>
    </w:p>
    <w:p w14:paraId="7FC0E89C" w14:textId="77777777" w:rsidR="00476BA5" w:rsidRPr="00476BA5" w:rsidRDefault="00476BA5" w:rsidP="00476BA5">
      <w:pPr>
        <w:ind w:left="-1080" w:right="-852"/>
        <w:jc w:val="both"/>
        <w:rPr>
          <w:rFonts w:ascii="Verdana" w:hAnsi="Verdana" w:cs="Arial"/>
          <w:sz w:val="20"/>
          <w:szCs w:val="20"/>
        </w:rPr>
      </w:pPr>
    </w:p>
    <w:p w14:paraId="26A89851"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Top in the UK for </w:t>
      </w:r>
      <w:hyperlink r:id="rId18" w:history="1">
        <w:r w:rsidRPr="00476BA5">
          <w:rPr>
            <w:rStyle w:val="Hyperlink"/>
            <w:rFonts w:ascii="Verdana" w:hAnsi="Verdana" w:cs="Arial"/>
            <w:sz w:val="20"/>
            <w:szCs w:val="20"/>
          </w:rPr>
          <w:t>student satisfaction</w:t>
        </w:r>
      </w:hyperlink>
    </w:p>
    <w:p w14:paraId="2CE827C7" w14:textId="77777777" w:rsidR="00476BA5" w:rsidRPr="00476BA5" w:rsidRDefault="00476BA5" w:rsidP="00476BA5">
      <w:pPr>
        <w:ind w:left="-1080" w:right="-852"/>
        <w:jc w:val="both"/>
        <w:rPr>
          <w:rFonts w:ascii="Verdana" w:hAnsi="Verdana" w:cs="Arial"/>
          <w:sz w:val="20"/>
          <w:szCs w:val="20"/>
        </w:rPr>
      </w:pPr>
    </w:p>
    <w:p w14:paraId="614ADAA7" w14:textId="77777777" w:rsidR="00476BA5" w:rsidRPr="00476BA5" w:rsidRDefault="00476BA5" w:rsidP="00476BA5">
      <w:pPr>
        <w:ind w:left="-1080" w:right="-852"/>
        <w:jc w:val="both"/>
        <w:rPr>
          <w:rFonts w:ascii="Verdana" w:hAnsi="Verdana" w:cs="Arial"/>
          <w:sz w:val="20"/>
          <w:szCs w:val="20"/>
        </w:rPr>
      </w:pPr>
      <w:bookmarkStart w:id="1" w:name="_Hlk105490636"/>
      <w:r w:rsidRPr="00476BA5">
        <w:rPr>
          <w:rFonts w:ascii="Verdana" w:hAnsi="Verdana" w:cs="Arial"/>
          <w:sz w:val="20"/>
          <w:szCs w:val="20"/>
        </w:rPr>
        <w:t>Research-intensive – ranked 3</w:t>
      </w:r>
      <w:r w:rsidRPr="00476BA5">
        <w:rPr>
          <w:rFonts w:ascii="Verdana" w:hAnsi="Verdana" w:cs="Arial"/>
          <w:sz w:val="20"/>
          <w:szCs w:val="20"/>
          <w:vertAlign w:val="superscript"/>
        </w:rPr>
        <w:t>rd</w:t>
      </w:r>
      <w:r w:rsidRPr="00476BA5">
        <w:rPr>
          <w:rFonts w:ascii="Verdana" w:hAnsi="Verdana" w:cs="Arial"/>
          <w:sz w:val="20"/>
          <w:szCs w:val="20"/>
        </w:rPr>
        <w:t xml:space="preserve"> in Scotland and 28</w:t>
      </w:r>
      <w:r w:rsidRPr="00476BA5">
        <w:rPr>
          <w:rFonts w:ascii="Verdana" w:hAnsi="Verdana" w:cs="Arial"/>
          <w:sz w:val="20"/>
          <w:szCs w:val="20"/>
          <w:vertAlign w:val="superscript"/>
        </w:rPr>
        <w:t>th</w:t>
      </w:r>
      <w:r w:rsidRPr="00476BA5">
        <w:rPr>
          <w:rFonts w:ascii="Verdana" w:hAnsi="Verdana" w:cs="Arial"/>
          <w:sz w:val="20"/>
          <w:szCs w:val="20"/>
        </w:rPr>
        <w:t xml:space="preserve"> in the UK in </w:t>
      </w:r>
      <w:hyperlink r:id="rId19" w:history="1">
        <w:r w:rsidRPr="00476BA5">
          <w:rPr>
            <w:rStyle w:val="Hyperlink"/>
            <w:rFonts w:ascii="Verdana" w:hAnsi="Verdana" w:cs="Arial"/>
            <w:sz w:val="20"/>
            <w:szCs w:val="20"/>
          </w:rPr>
          <w:t>UK Research Excellence Framework</w:t>
        </w:r>
      </w:hyperlink>
    </w:p>
    <w:bookmarkEnd w:id="1"/>
    <w:p w14:paraId="0FB31EF3" w14:textId="77777777" w:rsidR="00476BA5" w:rsidRPr="00476BA5" w:rsidRDefault="00476BA5" w:rsidP="00476BA5">
      <w:pPr>
        <w:ind w:left="-1080" w:right="-852"/>
        <w:jc w:val="both"/>
        <w:rPr>
          <w:rFonts w:ascii="Verdana" w:hAnsi="Verdana" w:cs="Arial"/>
          <w:sz w:val="20"/>
          <w:szCs w:val="20"/>
        </w:rPr>
      </w:pPr>
    </w:p>
    <w:p w14:paraId="65B7016E"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Athena SWAN </w:t>
      </w:r>
      <w:hyperlink r:id="rId20" w:history="1">
        <w:r w:rsidRPr="00476BA5">
          <w:rPr>
            <w:rStyle w:val="Hyperlink"/>
            <w:rFonts w:ascii="Verdana" w:hAnsi="Verdana" w:cs="Arial"/>
            <w:sz w:val="20"/>
            <w:szCs w:val="20"/>
          </w:rPr>
          <w:t>Bronze Award holder</w:t>
        </w:r>
      </w:hyperlink>
    </w:p>
    <w:p w14:paraId="38BEB8CC" w14:textId="77777777" w:rsidR="00476BA5" w:rsidRPr="00476BA5" w:rsidRDefault="00476BA5" w:rsidP="00476BA5">
      <w:pPr>
        <w:ind w:left="-1080" w:right="-852"/>
        <w:jc w:val="both"/>
        <w:rPr>
          <w:rFonts w:ascii="Verdana" w:hAnsi="Verdana" w:cs="Arial"/>
          <w:sz w:val="20"/>
          <w:szCs w:val="20"/>
        </w:rPr>
      </w:pPr>
    </w:p>
    <w:p w14:paraId="07C429CD" w14:textId="77777777" w:rsidR="00476BA5" w:rsidRPr="00476BA5" w:rsidRDefault="00E20308" w:rsidP="00476BA5">
      <w:pPr>
        <w:ind w:left="-1080" w:right="-852"/>
        <w:jc w:val="both"/>
        <w:rPr>
          <w:rFonts w:ascii="Verdana" w:hAnsi="Verdana" w:cs="Arial"/>
          <w:sz w:val="20"/>
          <w:szCs w:val="20"/>
        </w:rPr>
      </w:pPr>
      <w:hyperlink r:id="rId21" w:history="1">
        <w:r w:rsidR="00476BA5" w:rsidRPr="00476BA5">
          <w:rPr>
            <w:rStyle w:val="Hyperlink"/>
            <w:rFonts w:ascii="Verdana" w:hAnsi="Verdana" w:cs="Arial"/>
            <w:sz w:val="20"/>
            <w:szCs w:val="20"/>
          </w:rPr>
          <w:t>Strategy</w:t>
        </w:r>
      </w:hyperlink>
      <w:r w:rsidR="00476BA5" w:rsidRPr="00476BA5">
        <w:rPr>
          <w:rFonts w:ascii="Verdana" w:hAnsi="Verdana" w:cs="Arial"/>
          <w:sz w:val="20"/>
          <w:szCs w:val="20"/>
        </w:rPr>
        <w:t xml:space="preserve"> founded on ambition to be World-Leading, Diverse, Global, Entrepreneurial and Socially Responsible</w:t>
      </w:r>
    </w:p>
    <w:p w14:paraId="0B846016" w14:textId="77777777" w:rsidR="00476BA5" w:rsidRPr="00476BA5" w:rsidRDefault="00476BA5" w:rsidP="00476BA5">
      <w:pPr>
        <w:ind w:left="-1080" w:right="-852"/>
        <w:jc w:val="both"/>
        <w:rPr>
          <w:rFonts w:ascii="Verdana" w:hAnsi="Verdana" w:cs="Arial"/>
          <w:sz w:val="20"/>
          <w:szCs w:val="20"/>
        </w:rPr>
      </w:pPr>
    </w:p>
    <w:p w14:paraId="7066F1D3"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Committed to sustainability and </w:t>
      </w:r>
      <w:hyperlink r:id="rId22" w:history="1">
        <w:r w:rsidRPr="00476BA5">
          <w:rPr>
            <w:rStyle w:val="Hyperlink"/>
            <w:rFonts w:ascii="Verdana" w:hAnsi="Verdana" w:cs="Arial"/>
            <w:sz w:val="20"/>
            <w:szCs w:val="20"/>
          </w:rPr>
          <w:t>aiming</w:t>
        </w:r>
        <w:r w:rsidRPr="00476BA5">
          <w:rPr>
            <w:rStyle w:val="Hyperlink"/>
            <w:rFonts w:ascii="Verdana" w:hAnsi="Verdana" w:cs="Arial"/>
            <w:sz w:val="20"/>
            <w:szCs w:val="20"/>
            <w:lang w:val="en-GB"/>
          </w:rPr>
          <w:t xml:space="preserve"> for Net Zero by 2035</w:t>
        </w:r>
      </w:hyperlink>
    </w:p>
    <w:p w14:paraId="38581095" w14:textId="77777777" w:rsidR="00476BA5" w:rsidRPr="00476BA5" w:rsidRDefault="00476BA5" w:rsidP="00476BA5">
      <w:pPr>
        <w:ind w:left="-1080" w:right="-852"/>
        <w:jc w:val="both"/>
        <w:rPr>
          <w:rFonts w:ascii="Verdana" w:hAnsi="Verdana" w:cs="Arial"/>
          <w:sz w:val="20"/>
          <w:szCs w:val="20"/>
        </w:rPr>
      </w:pPr>
    </w:p>
    <w:p w14:paraId="2580F162"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More than 9000 students and 3000 staff</w:t>
      </w:r>
    </w:p>
    <w:p w14:paraId="5EB8FA7E" w14:textId="77777777" w:rsidR="00476BA5" w:rsidRPr="00476BA5" w:rsidRDefault="00476BA5" w:rsidP="00476BA5">
      <w:pPr>
        <w:ind w:left="-1080" w:right="-852"/>
        <w:jc w:val="both"/>
        <w:rPr>
          <w:rFonts w:ascii="Verdana" w:hAnsi="Verdana" w:cs="Arial"/>
          <w:sz w:val="20"/>
          <w:szCs w:val="20"/>
        </w:rPr>
      </w:pPr>
    </w:p>
    <w:p w14:paraId="796E8EF5"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Highly international – more than 45% of students and staff are from </w:t>
      </w:r>
      <w:proofErr w:type="spellStart"/>
      <w:r w:rsidRPr="00476BA5">
        <w:rPr>
          <w:rFonts w:ascii="Verdana" w:hAnsi="Verdana" w:cs="Arial"/>
          <w:sz w:val="20"/>
          <w:szCs w:val="20"/>
        </w:rPr>
        <w:t>outwith</w:t>
      </w:r>
      <w:proofErr w:type="spellEnd"/>
      <w:r w:rsidRPr="00476BA5">
        <w:rPr>
          <w:rFonts w:ascii="Verdana" w:hAnsi="Verdana" w:cs="Arial"/>
          <w:sz w:val="20"/>
          <w:szCs w:val="20"/>
        </w:rPr>
        <w:t xml:space="preserve"> the UK</w:t>
      </w:r>
    </w:p>
    <w:p w14:paraId="216F4F62" w14:textId="77777777" w:rsidR="00476BA5" w:rsidRPr="00476BA5" w:rsidRDefault="00476BA5" w:rsidP="00476BA5">
      <w:pPr>
        <w:ind w:left="-1080" w:right="-852"/>
        <w:jc w:val="both"/>
        <w:rPr>
          <w:rFonts w:ascii="Verdana" w:hAnsi="Verdana" w:cs="Arial"/>
          <w:sz w:val="20"/>
          <w:szCs w:val="20"/>
        </w:rPr>
      </w:pPr>
    </w:p>
    <w:p w14:paraId="4645182D"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A non-campus university, closely integrated with the ancient town of St Andrews</w:t>
      </w:r>
    </w:p>
    <w:p w14:paraId="63BD4B51" w14:textId="77777777" w:rsidR="00476BA5" w:rsidRPr="00476BA5" w:rsidRDefault="00476BA5" w:rsidP="00476BA5">
      <w:pPr>
        <w:ind w:left="-1080" w:right="-852"/>
        <w:jc w:val="both"/>
        <w:rPr>
          <w:rFonts w:ascii="Verdana" w:hAnsi="Verdana" w:cs="Arial"/>
          <w:sz w:val="20"/>
          <w:szCs w:val="20"/>
        </w:rPr>
      </w:pPr>
    </w:p>
    <w:p w14:paraId="6FFF3B83"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Top quality </w:t>
      </w:r>
      <w:hyperlink r:id="rId23" w:history="1">
        <w:r w:rsidRPr="00476BA5">
          <w:rPr>
            <w:rStyle w:val="Hyperlink"/>
            <w:rFonts w:ascii="Verdana" w:hAnsi="Verdana" w:cs="Arial"/>
            <w:sz w:val="20"/>
            <w:szCs w:val="20"/>
          </w:rPr>
          <w:t>sports</w:t>
        </w:r>
      </w:hyperlink>
      <w:r w:rsidRPr="00476BA5">
        <w:rPr>
          <w:rFonts w:ascii="Verdana" w:hAnsi="Verdana" w:cs="Arial"/>
          <w:sz w:val="20"/>
          <w:szCs w:val="20"/>
        </w:rPr>
        <w:t xml:space="preserve">, </w:t>
      </w:r>
      <w:hyperlink r:id="rId24" w:history="1">
        <w:r w:rsidRPr="00476BA5">
          <w:rPr>
            <w:rStyle w:val="Hyperlink"/>
            <w:rFonts w:ascii="Verdana" w:hAnsi="Verdana" w:cs="Arial"/>
            <w:sz w:val="20"/>
            <w:szCs w:val="20"/>
          </w:rPr>
          <w:t>music</w:t>
        </w:r>
      </w:hyperlink>
      <w:r w:rsidRPr="00476BA5">
        <w:rPr>
          <w:rFonts w:ascii="Verdana" w:hAnsi="Verdana" w:cs="Arial"/>
          <w:sz w:val="20"/>
          <w:szCs w:val="20"/>
        </w:rPr>
        <w:t xml:space="preserve"> and </w:t>
      </w:r>
      <w:hyperlink r:id="rId25" w:history="1">
        <w:r w:rsidRPr="00476BA5">
          <w:rPr>
            <w:rStyle w:val="Hyperlink"/>
            <w:rFonts w:ascii="Verdana" w:hAnsi="Verdana" w:cs="Arial"/>
            <w:sz w:val="20"/>
            <w:szCs w:val="20"/>
          </w:rPr>
          <w:t>nursery</w:t>
        </w:r>
      </w:hyperlink>
      <w:r w:rsidRPr="00476BA5">
        <w:rPr>
          <w:rFonts w:ascii="Verdana" w:hAnsi="Verdana" w:cs="Arial"/>
          <w:sz w:val="20"/>
          <w:szCs w:val="20"/>
        </w:rPr>
        <w:t xml:space="preserve"> facilities for staff and students </w:t>
      </w:r>
    </w:p>
    <w:p w14:paraId="2D9B0FAB" w14:textId="77777777" w:rsidR="00476BA5" w:rsidRPr="00476BA5" w:rsidRDefault="00476BA5" w:rsidP="00476BA5">
      <w:pPr>
        <w:ind w:left="-1080" w:right="-852"/>
        <w:jc w:val="both"/>
        <w:rPr>
          <w:rFonts w:ascii="Verdana" w:hAnsi="Verdana" w:cs="Arial"/>
          <w:sz w:val="20"/>
          <w:szCs w:val="20"/>
        </w:rPr>
      </w:pPr>
    </w:p>
    <w:p w14:paraId="092B7487" w14:textId="77777777" w:rsidR="00476BA5" w:rsidRPr="00476BA5" w:rsidRDefault="00476BA5" w:rsidP="00476BA5">
      <w:pPr>
        <w:ind w:right="-852"/>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476BA5" w:rsidRPr="00476BA5" w14:paraId="746C1135" w14:textId="77777777" w:rsidTr="00FA05D6">
        <w:tc>
          <w:tcPr>
            <w:tcW w:w="10578" w:type="dxa"/>
            <w:shd w:val="clear" w:color="auto" w:fill="9CC2E5"/>
          </w:tcPr>
          <w:p w14:paraId="632212E4" w14:textId="1241AA09" w:rsidR="00476BA5" w:rsidRPr="00476BA5" w:rsidRDefault="00476BA5" w:rsidP="00476BA5">
            <w:pPr>
              <w:ind w:left="-1080" w:right="-852"/>
              <w:jc w:val="both"/>
              <w:rPr>
                <w:rFonts w:ascii="Verdana" w:hAnsi="Verdana" w:cs="Arial"/>
                <w:b/>
                <w:sz w:val="20"/>
                <w:szCs w:val="20"/>
                <w:lang w:val="en-GB"/>
              </w:rPr>
            </w:pPr>
            <w:r>
              <w:rPr>
                <w:rFonts w:ascii="Verdana" w:hAnsi="Verdana" w:cs="Arial"/>
                <w:b/>
                <w:sz w:val="20"/>
                <w:szCs w:val="20"/>
                <w:lang w:val="en-GB"/>
              </w:rPr>
              <w:t xml:space="preserve">                 </w:t>
            </w:r>
          </w:p>
          <w:p w14:paraId="2D3BA958" w14:textId="3A49D830" w:rsidR="00476BA5" w:rsidRPr="00476BA5" w:rsidRDefault="00476BA5" w:rsidP="00476BA5">
            <w:pPr>
              <w:ind w:left="-1080" w:right="-852"/>
              <w:jc w:val="both"/>
              <w:rPr>
                <w:rFonts w:ascii="Verdana" w:hAnsi="Verdana" w:cs="Arial"/>
                <w:b/>
                <w:sz w:val="20"/>
                <w:szCs w:val="20"/>
                <w:lang w:val="en-GB"/>
              </w:rPr>
            </w:pPr>
            <w:r>
              <w:rPr>
                <w:rFonts w:ascii="Verdana" w:hAnsi="Verdana" w:cs="Arial"/>
                <w:b/>
                <w:sz w:val="20"/>
                <w:szCs w:val="20"/>
                <w:lang w:val="en-GB"/>
              </w:rPr>
              <w:t xml:space="preserve">               </w:t>
            </w:r>
            <w:r w:rsidRPr="00476BA5">
              <w:rPr>
                <w:rFonts w:ascii="Verdana" w:hAnsi="Verdana" w:cs="Arial"/>
                <w:b/>
                <w:sz w:val="20"/>
                <w:szCs w:val="20"/>
                <w:lang w:val="en-GB"/>
              </w:rPr>
              <w:t xml:space="preserve">The University &amp; Town </w:t>
            </w:r>
          </w:p>
          <w:p w14:paraId="64DC59C0" w14:textId="77777777" w:rsidR="00476BA5" w:rsidRPr="00476BA5" w:rsidRDefault="00476BA5" w:rsidP="00476BA5">
            <w:pPr>
              <w:ind w:left="-1080" w:right="-852"/>
              <w:jc w:val="both"/>
              <w:rPr>
                <w:rFonts w:ascii="Verdana" w:hAnsi="Verdana" w:cs="Arial"/>
                <w:sz w:val="20"/>
                <w:szCs w:val="20"/>
                <w:lang w:val="en-GB"/>
              </w:rPr>
            </w:pPr>
          </w:p>
        </w:tc>
      </w:tr>
    </w:tbl>
    <w:p w14:paraId="70DD251F" w14:textId="77777777" w:rsidR="00476BA5" w:rsidRPr="00476BA5" w:rsidRDefault="00476BA5" w:rsidP="00476BA5">
      <w:pPr>
        <w:ind w:left="-1080" w:right="-852"/>
        <w:jc w:val="both"/>
        <w:rPr>
          <w:rFonts w:ascii="Verdana" w:hAnsi="Verdana" w:cs="Arial"/>
          <w:sz w:val="20"/>
          <w:szCs w:val="20"/>
        </w:rPr>
      </w:pPr>
    </w:p>
    <w:p w14:paraId="6EE614AA"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Founded in the early 15th century, St Andrews is Scotland’s first university and one of the oldest in the world. </w:t>
      </w:r>
    </w:p>
    <w:p w14:paraId="0BB3A816" w14:textId="77777777" w:rsidR="00476BA5" w:rsidRPr="00476BA5" w:rsidRDefault="00476BA5" w:rsidP="00476BA5">
      <w:pPr>
        <w:ind w:left="-1080" w:right="-852"/>
        <w:jc w:val="both"/>
        <w:rPr>
          <w:rFonts w:ascii="Verdana" w:hAnsi="Verdana" w:cs="Arial"/>
          <w:sz w:val="20"/>
          <w:szCs w:val="20"/>
        </w:rPr>
      </w:pPr>
    </w:p>
    <w:p w14:paraId="0643FDE2"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Situated on the east coast of Scotland and framed by countryside, beaches and cliffs, </w:t>
      </w:r>
      <w:hyperlink r:id="rId26" w:history="1">
        <w:r w:rsidRPr="00476BA5">
          <w:rPr>
            <w:rStyle w:val="Hyperlink"/>
            <w:rFonts w:ascii="Verdana" w:hAnsi="Verdana" w:cs="Arial"/>
            <w:sz w:val="20"/>
            <w:szCs w:val="20"/>
          </w:rPr>
          <w:t>the town of St Andrews</w:t>
        </w:r>
      </w:hyperlink>
      <w:r w:rsidRPr="00476BA5">
        <w:rPr>
          <w:rFonts w:ascii="Verdana" w:hAnsi="Verdana" w:cs="Arial"/>
          <w:sz w:val="20"/>
          <w:szCs w:val="20"/>
        </w:rPr>
        <w:t xml:space="preserve"> was once the </w:t>
      </w:r>
      <w:proofErr w:type="spellStart"/>
      <w:r w:rsidRPr="00476BA5">
        <w:rPr>
          <w:rFonts w:ascii="Verdana" w:hAnsi="Verdana" w:cs="Arial"/>
          <w:sz w:val="20"/>
          <w:szCs w:val="20"/>
        </w:rPr>
        <w:t>centre</w:t>
      </w:r>
      <w:proofErr w:type="spellEnd"/>
      <w:r w:rsidRPr="00476BA5">
        <w:rPr>
          <w:rFonts w:ascii="Verdana" w:hAnsi="Verdana" w:cs="Arial"/>
          <w:sz w:val="20"/>
          <w:szCs w:val="20"/>
        </w:rPr>
        <w:t xml:space="preserve"> of the nation’s political and religious life. Today, it’s a vibrant academic town with a distinctively cosmopolitan feel where students and university staff account for more than half of the local population.</w:t>
      </w:r>
    </w:p>
    <w:p w14:paraId="796F68D1" w14:textId="77777777" w:rsidR="00476BA5" w:rsidRPr="00476BA5" w:rsidRDefault="00476BA5" w:rsidP="00476BA5">
      <w:pPr>
        <w:ind w:left="-1080" w:right="-852"/>
        <w:jc w:val="both"/>
        <w:rPr>
          <w:rFonts w:ascii="Verdana" w:hAnsi="Verdana" w:cs="Arial"/>
          <w:sz w:val="20"/>
          <w:szCs w:val="20"/>
        </w:rPr>
      </w:pPr>
    </w:p>
    <w:p w14:paraId="42151017"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The University of St Andrews is a diverse and international community of almost 13,000 students and staff, typically of more than 140 nationalities. It has more than 10,000 students, just over 8000 of them undergraduates, and employs approximately 3000 staff, made up of c1350 in the academic job families and c1650 in the non-academic job families.</w:t>
      </w:r>
    </w:p>
    <w:p w14:paraId="3D170711" w14:textId="77777777" w:rsidR="00476BA5" w:rsidRPr="00476BA5" w:rsidRDefault="00476BA5" w:rsidP="00476BA5">
      <w:pPr>
        <w:ind w:left="-1080" w:right="-852"/>
        <w:jc w:val="both"/>
        <w:rPr>
          <w:rFonts w:ascii="Verdana" w:hAnsi="Verdana" w:cs="Arial"/>
          <w:sz w:val="20"/>
          <w:szCs w:val="20"/>
        </w:rPr>
      </w:pPr>
    </w:p>
    <w:p w14:paraId="3776E04F"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Under the leadership of current </w:t>
      </w:r>
      <w:hyperlink r:id="rId27" w:history="1">
        <w:r w:rsidRPr="00476BA5">
          <w:rPr>
            <w:rStyle w:val="Hyperlink"/>
            <w:rFonts w:ascii="Verdana" w:hAnsi="Verdana" w:cs="Arial"/>
            <w:sz w:val="20"/>
            <w:szCs w:val="20"/>
          </w:rPr>
          <w:t xml:space="preserve">Principal Professor Sally </w:t>
        </w:r>
        <w:proofErr w:type="spellStart"/>
        <w:r w:rsidRPr="00476BA5">
          <w:rPr>
            <w:rStyle w:val="Hyperlink"/>
            <w:rFonts w:ascii="Verdana" w:hAnsi="Verdana" w:cs="Arial"/>
            <w:sz w:val="20"/>
            <w:szCs w:val="20"/>
          </w:rPr>
          <w:t>Mapstone</w:t>
        </w:r>
        <w:proofErr w:type="spellEnd"/>
      </w:hyperlink>
      <w:r w:rsidRPr="00476BA5">
        <w:rPr>
          <w:rFonts w:ascii="Verdana" w:hAnsi="Verdana" w:cs="Arial"/>
          <w:sz w:val="20"/>
          <w:szCs w:val="20"/>
        </w:rPr>
        <w:t xml:space="preserve">, the University’s </w:t>
      </w:r>
      <w:hyperlink r:id="rId28" w:history="1">
        <w:r w:rsidRPr="00476BA5">
          <w:rPr>
            <w:rStyle w:val="Hyperlink"/>
            <w:rFonts w:ascii="Verdana" w:hAnsi="Verdana" w:cs="Arial"/>
            <w:sz w:val="20"/>
            <w:szCs w:val="20"/>
          </w:rPr>
          <w:t>Strategy (2018-23)</w:t>
        </w:r>
      </w:hyperlink>
      <w:r w:rsidRPr="00476BA5">
        <w:rPr>
          <w:rFonts w:ascii="Verdana" w:hAnsi="Verdana" w:cs="Arial"/>
          <w:sz w:val="20"/>
          <w:szCs w:val="20"/>
        </w:rPr>
        <w:t xml:space="preserve"> is to broaden its global influence, become more diverse and consolidate its current position as the top UK university (</w:t>
      </w:r>
      <w:hyperlink r:id="rId29" w:history="1">
        <w:r w:rsidRPr="00476BA5">
          <w:rPr>
            <w:rStyle w:val="Hyperlink"/>
            <w:rFonts w:ascii="Verdana" w:hAnsi="Verdana" w:cs="Arial"/>
            <w:sz w:val="20"/>
            <w:szCs w:val="20"/>
          </w:rPr>
          <w:t>Times and Sunday Times Good University Guide 2022</w:t>
        </w:r>
      </w:hyperlink>
      <w:r w:rsidRPr="00476BA5">
        <w:rPr>
          <w:rFonts w:ascii="Verdana" w:hAnsi="Verdana" w:cs="Arial"/>
          <w:sz w:val="20"/>
          <w:szCs w:val="20"/>
        </w:rPr>
        <w:t>).</w:t>
      </w:r>
    </w:p>
    <w:p w14:paraId="6687F4F6" w14:textId="77777777" w:rsidR="00476BA5" w:rsidRPr="00476BA5" w:rsidRDefault="00476BA5" w:rsidP="00476BA5">
      <w:pPr>
        <w:ind w:left="-1080" w:right="-852"/>
        <w:jc w:val="both"/>
        <w:rPr>
          <w:rFonts w:ascii="Verdana" w:hAnsi="Verdana" w:cs="Arial"/>
          <w:sz w:val="20"/>
          <w:szCs w:val="20"/>
        </w:rPr>
      </w:pPr>
    </w:p>
    <w:p w14:paraId="08CD7F66"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The Strategy sets out the University’s ambitions to grow its international profile, champion diversity and inclusivity, expand its portfolio of world-leading research, develop stronger links with industry, and embed a culture of entrepreneurship among students and staff. </w:t>
      </w:r>
    </w:p>
    <w:p w14:paraId="4E9D3376" w14:textId="77777777" w:rsidR="00476BA5" w:rsidRPr="00476BA5" w:rsidRDefault="00476BA5" w:rsidP="00476BA5">
      <w:pPr>
        <w:ind w:left="-1080" w:right="-852"/>
        <w:jc w:val="both"/>
        <w:rPr>
          <w:rFonts w:ascii="Verdana" w:hAnsi="Verdana" w:cs="Arial"/>
          <w:sz w:val="20"/>
          <w:szCs w:val="20"/>
        </w:rPr>
      </w:pPr>
    </w:p>
    <w:p w14:paraId="7FCC13AD"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St Andrews has placed social responsibility at the heart of the Strategy, with a pledge to manage growth in student numbers, foster a growing culture of sustainability, and pursue a research and teaching agenda for the wider public good.</w:t>
      </w:r>
    </w:p>
    <w:p w14:paraId="531BBD92" w14:textId="77777777" w:rsidR="00476BA5" w:rsidRPr="00476BA5" w:rsidRDefault="00476BA5" w:rsidP="00476BA5">
      <w:pPr>
        <w:ind w:left="-1080" w:right="-852"/>
        <w:jc w:val="both"/>
        <w:rPr>
          <w:rFonts w:ascii="Verdana" w:hAnsi="Verdana" w:cs="Arial"/>
          <w:sz w:val="20"/>
          <w:szCs w:val="20"/>
        </w:rPr>
      </w:pPr>
    </w:p>
    <w:p w14:paraId="6A446F44"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lastRenderedPageBreak/>
        <w:t xml:space="preserve">The University is one of Europe’s most research-intensive seats of learning. In the </w:t>
      </w:r>
      <w:hyperlink r:id="rId30" w:history="1">
        <w:r w:rsidRPr="00476BA5">
          <w:rPr>
            <w:rStyle w:val="Hyperlink"/>
            <w:rFonts w:ascii="Verdana" w:hAnsi="Verdana" w:cs="Arial"/>
            <w:sz w:val="20"/>
            <w:szCs w:val="20"/>
          </w:rPr>
          <w:t>Research Excellence Framework (REF 2021)</w:t>
        </w:r>
      </w:hyperlink>
      <w:r w:rsidRPr="00476BA5">
        <w:rPr>
          <w:rFonts w:ascii="Verdana" w:hAnsi="Verdana" w:cs="Arial"/>
          <w:sz w:val="20"/>
          <w:szCs w:val="20"/>
        </w:rPr>
        <w:t xml:space="preserve"> more than 88% of research carried out by the University of St Andrews is world-leading or internationally excellent. REF found that the overall quality of research at St Andrews had increased by 5.7% since the last assessment exercise in 2014. </w:t>
      </w:r>
    </w:p>
    <w:p w14:paraId="5E6D6CC0" w14:textId="77777777" w:rsidR="00476BA5" w:rsidRPr="00476BA5" w:rsidRDefault="00476BA5" w:rsidP="00476BA5">
      <w:pPr>
        <w:ind w:left="-1080" w:right="-852"/>
        <w:jc w:val="both"/>
        <w:rPr>
          <w:rFonts w:ascii="Verdana" w:hAnsi="Verdana" w:cs="Arial"/>
          <w:sz w:val="20"/>
          <w:szCs w:val="20"/>
        </w:rPr>
      </w:pPr>
    </w:p>
    <w:p w14:paraId="26F1F4EB"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St Andrews was ranked the top university in the UK in </w:t>
      </w:r>
      <w:hyperlink r:id="rId31" w:history="1">
        <w:r w:rsidRPr="00476BA5">
          <w:rPr>
            <w:rStyle w:val="Hyperlink"/>
            <w:rFonts w:ascii="Verdana" w:hAnsi="Verdana" w:cs="Arial"/>
            <w:sz w:val="20"/>
            <w:szCs w:val="20"/>
          </w:rPr>
          <w:t>The Times and Sunday Times Good University Guide 2022</w:t>
        </w:r>
      </w:hyperlink>
      <w:r w:rsidRPr="00476BA5">
        <w:rPr>
          <w:rFonts w:ascii="Verdana" w:hAnsi="Verdana" w:cs="Arial"/>
          <w:sz w:val="20"/>
          <w:szCs w:val="20"/>
        </w:rPr>
        <w:t xml:space="preserve">: this is the first time in the history of the Guide, and UK university league tables in general, that a university other than Oxford or Cambridge has topped the rankings. St Andrews has consistently been ranked one of the UK’s top five universities in league tables compiled by </w:t>
      </w:r>
      <w:hyperlink r:id="rId32" w:history="1">
        <w:r w:rsidRPr="00476BA5">
          <w:rPr>
            <w:rStyle w:val="Hyperlink"/>
            <w:rFonts w:ascii="Verdana" w:hAnsi="Verdana" w:cs="Arial"/>
            <w:sz w:val="20"/>
            <w:szCs w:val="20"/>
          </w:rPr>
          <w:t>The Times and The Sunday Times</w:t>
        </w:r>
      </w:hyperlink>
      <w:r w:rsidRPr="00476BA5">
        <w:rPr>
          <w:rFonts w:ascii="Verdana" w:hAnsi="Verdana" w:cs="Arial"/>
          <w:sz w:val="20"/>
          <w:szCs w:val="20"/>
        </w:rPr>
        <w:t xml:space="preserve">, </w:t>
      </w:r>
      <w:hyperlink r:id="rId33" w:history="1">
        <w:r w:rsidRPr="00476BA5">
          <w:rPr>
            <w:rStyle w:val="Hyperlink"/>
            <w:rFonts w:ascii="Verdana" w:hAnsi="Verdana" w:cs="Arial"/>
            <w:sz w:val="20"/>
            <w:szCs w:val="20"/>
          </w:rPr>
          <w:t>The Guardian</w:t>
        </w:r>
      </w:hyperlink>
      <w:r w:rsidRPr="00476BA5">
        <w:rPr>
          <w:rFonts w:ascii="Verdana" w:hAnsi="Verdana" w:cs="Arial"/>
          <w:sz w:val="20"/>
          <w:szCs w:val="20"/>
        </w:rPr>
        <w:t xml:space="preserve"> and the </w:t>
      </w:r>
      <w:hyperlink r:id="rId34" w:history="1">
        <w:r w:rsidRPr="00476BA5">
          <w:rPr>
            <w:rStyle w:val="Hyperlink"/>
            <w:rFonts w:ascii="Verdana" w:hAnsi="Verdana" w:cs="Arial"/>
            <w:sz w:val="20"/>
            <w:szCs w:val="20"/>
          </w:rPr>
          <w:t>Complete University Guide</w:t>
        </w:r>
      </w:hyperlink>
      <w:r w:rsidRPr="00476BA5">
        <w:rPr>
          <w:rFonts w:ascii="Verdana" w:hAnsi="Verdana" w:cs="Arial"/>
          <w:sz w:val="20"/>
          <w:szCs w:val="20"/>
        </w:rPr>
        <w:t xml:space="preserve">. </w:t>
      </w:r>
    </w:p>
    <w:p w14:paraId="2B4D95D1" w14:textId="77777777" w:rsidR="00476BA5" w:rsidRPr="00476BA5" w:rsidRDefault="00476BA5" w:rsidP="00476BA5">
      <w:pPr>
        <w:ind w:left="-1080" w:right="-852"/>
        <w:jc w:val="both"/>
        <w:rPr>
          <w:rFonts w:ascii="Verdana" w:hAnsi="Verdana" w:cs="Arial"/>
          <w:sz w:val="20"/>
          <w:szCs w:val="20"/>
        </w:rPr>
      </w:pPr>
    </w:p>
    <w:p w14:paraId="5A79407A"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It is the third year that St Andrews has challenged the Oxbridge rankings, coming </w:t>
      </w:r>
      <w:hyperlink r:id="rId35" w:history="1">
        <w:r w:rsidRPr="00476BA5">
          <w:rPr>
            <w:rStyle w:val="Hyperlink"/>
            <w:rFonts w:ascii="Verdana" w:hAnsi="Verdana" w:cs="Arial"/>
            <w:sz w:val="20"/>
            <w:szCs w:val="20"/>
          </w:rPr>
          <w:t>second to Cambridge in 2020</w:t>
        </w:r>
      </w:hyperlink>
      <w:r w:rsidRPr="00476BA5">
        <w:rPr>
          <w:rFonts w:ascii="Verdana" w:hAnsi="Verdana" w:cs="Arial"/>
          <w:sz w:val="20"/>
          <w:szCs w:val="20"/>
        </w:rPr>
        <w:t xml:space="preserve"> and </w:t>
      </w:r>
      <w:hyperlink r:id="rId36" w:history="1">
        <w:r w:rsidRPr="00476BA5">
          <w:rPr>
            <w:rStyle w:val="Hyperlink"/>
            <w:rFonts w:ascii="Verdana" w:hAnsi="Verdana" w:cs="Arial"/>
            <w:sz w:val="20"/>
            <w:szCs w:val="20"/>
          </w:rPr>
          <w:t>second to Oxford in 2021</w:t>
        </w:r>
      </w:hyperlink>
      <w:r w:rsidRPr="00476BA5">
        <w:rPr>
          <w:rFonts w:ascii="Verdana" w:hAnsi="Verdana" w:cs="Arial"/>
          <w:sz w:val="20"/>
          <w:szCs w:val="20"/>
        </w:rPr>
        <w:t xml:space="preserve">. It has frequently been rated the leading university in Scotland for </w:t>
      </w:r>
      <w:hyperlink r:id="rId37" w:history="1">
        <w:r w:rsidRPr="00476BA5">
          <w:rPr>
            <w:rStyle w:val="Hyperlink"/>
            <w:rFonts w:ascii="Verdana" w:hAnsi="Verdana" w:cs="Arial"/>
            <w:sz w:val="20"/>
            <w:szCs w:val="20"/>
          </w:rPr>
          <w:t>teaching quality and academic experience</w:t>
        </w:r>
      </w:hyperlink>
      <w:r w:rsidRPr="00476BA5">
        <w:rPr>
          <w:rFonts w:ascii="Verdana" w:hAnsi="Verdana" w:cs="Arial"/>
          <w:sz w:val="20"/>
          <w:szCs w:val="20"/>
        </w:rPr>
        <w:t xml:space="preserve">, and in the </w:t>
      </w:r>
      <w:hyperlink r:id="rId38" w:history="1">
        <w:r w:rsidRPr="00476BA5">
          <w:rPr>
            <w:rStyle w:val="Hyperlink"/>
            <w:rFonts w:ascii="Verdana" w:hAnsi="Verdana" w:cs="Arial"/>
            <w:sz w:val="20"/>
            <w:szCs w:val="20"/>
          </w:rPr>
          <w:t>National Student Survey 2021</w:t>
        </w:r>
      </w:hyperlink>
      <w:r w:rsidRPr="00476BA5">
        <w:rPr>
          <w:rFonts w:ascii="Verdana" w:hAnsi="Verdana" w:cs="Arial"/>
          <w:sz w:val="20"/>
          <w:szCs w:val="20"/>
        </w:rPr>
        <w:t xml:space="preserve"> was the leading mainstream UK university for student satisfaction for the thirteenth year in a row.</w:t>
      </w:r>
    </w:p>
    <w:p w14:paraId="78AB6215" w14:textId="77777777" w:rsidR="00476BA5" w:rsidRPr="00476BA5" w:rsidRDefault="00476BA5" w:rsidP="00476BA5">
      <w:pPr>
        <w:ind w:left="-1080" w:right="-852"/>
        <w:jc w:val="both"/>
        <w:rPr>
          <w:rFonts w:ascii="Verdana" w:hAnsi="Verdana" w:cs="Arial"/>
          <w:sz w:val="20"/>
          <w:szCs w:val="20"/>
        </w:rPr>
      </w:pPr>
    </w:p>
    <w:p w14:paraId="61DEB0B2"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In international and world rankings the University of St Andrews scores highly for teaching quality, research, international outlook and citations. It is a World Top 100 institution in the </w:t>
      </w:r>
      <w:hyperlink r:id="rId39" w:history="1">
        <w:r w:rsidRPr="00476BA5">
          <w:rPr>
            <w:rStyle w:val="Hyperlink"/>
            <w:rFonts w:ascii="Verdana" w:hAnsi="Verdana" w:cs="Arial"/>
            <w:sz w:val="20"/>
            <w:szCs w:val="20"/>
          </w:rPr>
          <w:t>QS World University Rankings 2022</w:t>
        </w:r>
      </w:hyperlink>
      <w:r w:rsidRPr="00476BA5">
        <w:rPr>
          <w:rFonts w:ascii="Verdana" w:hAnsi="Verdana" w:cs="Arial"/>
          <w:sz w:val="20"/>
          <w:szCs w:val="20"/>
        </w:rPr>
        <w:t>.</w:t>
      </w:r>
    </w:p>
    <w:p w14:paraId="372D7A40" w14:textId="77777777" w:rsidR="00476BA5" w:rsidRPr="00476BA5" w:rsidRDefault="00476BA5" w:rsidP="00476BA5">
      <w:pPr>
        <w:ind w:left="-1080" w:right="-852"/>
        <w:jc w:val="both"/>
        <w:rPr>
          <w:rFonts w:ascii="Verdana" w:hAnsi="Verdana" w:cs="Arial"/>
          <w:sz w:val="20"/>
          <w:szCs w:val="20"/>
        </w:rPr>
      </w:pPr>
    </w:p>
    <w:p w14:paraId="66B7BE11"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320383B1" w14:textId="77777777" w:rsidR="00476BA5" w:rsidRPr="00476BA5" w:rsidRDefault="00476BA5" w:rsidP="00476BA5">
      <w:pPr>
        <w:ind w:left="-1080" w:right="-852"/>
        <w:jc w:val="both"/>
        <w:rPr>
          <w:rFonts w:ascii="Verdana" w:hAnsi="Verdana" w:cs="Arial"/>
          <w:sz w:val="20"/>
          <w:szCs w:val="20"/>
        </w:rPr>
      </w:pPr>
    </w:p>
    <w:p w14:paraId="4BDFFE42" w14:textId="77777777" w:rsidR="00476BA5" w:rsidRPr="00476BA5" w:rsidRDefault="00476BA5" w:rsidP="00476BA5">
      <w:pPr>
        <w:ind w:left="-1080" w:right="-852"/>
        <w:jc w:val="both"/>
        <w:rPr>
          <w:rFonts w:ascii="Verdana" w:hAnsi="Verdana" w:cs="Arial"/>
          <w:sz w:val="20"/>
          <w:szCs w:val="20"/>
        </w:rPr>
      </w:pPr>
      <w:r w:rsidRPr="00476BA5">
        <w:rPr>
          <w:rFonts w:ascii="Verdana" w:hAnsi="Verdana" w:cs="Arial"/>
          <w:sz w:val="20"/>
          <w:szCs w:val="20"/>
        </w:rPr>
        <w:t xml:space="preserve">The University typically averages 12 applications per place and has not offered Clearing places for more than a decade. St Andrews has highly challenging academic entry requirements to attract only the most academically potent students in the Arts, Sciences, Medicine and Divinity. </w:t>
      </w:r>
    </w:p>
    <w:p w14:paraId="6B2A0576" w14:textId="77777777" w:rsidR="00476BA5" w:rsidRPr="00476BA5" w:rsidRDefault="00476BA5" w:rsidP="00476BA5">
      <w:pPr>
        <w:ind w:left="-1080" w:right="-852"/>
        <w:jc w:val="both"/>
        <w:rPr>
          <w:rFonts w:ascii="Verdana" w:hAnsi="Verdana" w:cs="Arial"/>
          <w:sz w:val="20"/>
          <w:szCs w:val="20"/>
        </w:rPr>
      </w:pPr>
    </w:p>
    <w:p w14:paraId="462077C1" w14:textId="77777777" w:rsidR="00476BA5" w:rsidRPr="00476BA5" w:rsidRDefault="00476BA5" w:rsidP="00476BA5">
      <w:pPr>
        <w:ind w:left="-1080" w:right="-852"/>
        <w:jc w:val="both"/>
        <w:rPr>
          <w:rFonts w:ascii="Verdana" w:hAnsi="Verdana" w:cs="Arial"/>
          <w:b/>
          <w:sz w:val="20"/>
          <w:szCs w:val="20"/>
          <w:lang w:val="en-GB"/>
        </w:rPr>
      </w:pPr>
      <w:r w:rsidRPr="00476BA5">
        <w:rPr>
          <w:rFonts w:ascii="Verdana" w:hAnsi="Verdana" w:cs="Arial"/>
          <w:sz w:val="20"/>
          <w:szCs w:val="20"/>
        </w:rPr>
        <w:t xml:space="preserve">St Andrews holds an Institutional </w:t>
      </w:r>
      <w:hyperlink r:id="rId40" w:history="1">
        <w:r w:rsidRPr="00476BA5">
          <w:rPr>
            <w:rStyle w:val="Hyperlink"/>
            <w:rFonts w:ascii="Verdana" w:hAnsi="Verdana" w:cs="Arial"/>
            <w:sz w:val="20"/>
            <w:szCs w:val="20"/>
          </w:rPr>
          <w:t>Athena SWAN Bronze Award</w:t>
        </w:r>
      </w:hyperlink>
      <w:r w:rsidRPr="00476BA5">
        <w:rPr>
          <w:rFonts w:ascii="Verdana" w:hAnsi="Verdana" w:cs="Arial"/>
          <w:sz w:val="20"/>
          <w:szCs w:val="20"/>
        </w:rPr>
        <w:t xml:space="preserve">. Sixteen Schools hold </w:t>
      </w:r>
      <w:hyperlink r:id="rId41" w:history="1">
        <w:r w:rsidRPr="00476BA5">
          <w:rPr>
            <w:rStyle w:val="Hyperlink"/>
            <w:rFonts w:ascii="Verdana" w:hAnsi="Verdana" w:cs="Arial"/>
            <w:sz w:val="20"/>
            <w:szCs w:val="20"/>
          </w:rPr>
          <w:t>Bronze Awards</w:t>
        </w:r>
      </w:hyperlink>
      <w:r w:rsidRPr="00476BA5">
        <w:rPr>
          <w:rFonts w:ascii="Verdana" w:hAnsi="Verdana" w:cs="Arial"/>
          <w:sz w:val="20"/>
          <w:szCs w:val="20"/>
        </w:rPr>
        <w:t xml:space="preserve">, while the Schools of Physics &amp; Astronomy and Psychology &amp; Neuroscience have achieved </w:t>
      </w:r>
      <w:hyperlink r:id="rId42" w:history="1">
        <w:r w:rsidRPr="00476BA5">
          <w:rPr>
            <w:rStyle w:val="Hyperlink"/>
            <w:rFonts w:ascii="Verdana" w:hAnsi="Verdana" w:cs="Arial"/>
            <w:sz w:val="20"/>
            <w:szCs w:val="20"/>
          </w:rPr>
          <w:t>Athena SWAN Silver Awards</w:t>
        </w:r>
      </w:hyperlink>
      <w:r w:rsidRPr="00476BA5">
        <w:rPr>
          <w:rFonts w:ascii="Verdana" w:hAnsi="Verdana" w:cs="Arial"/>
          <w:sz w:val="20"/>
          <w:szCs w:val="20"/>
        </w:rPr>
        <w:t xml:space="preserve">, and the School of Biology holds a </w:t>
      </w:r>
      <w:hyperlink r:id="rId43" w:history="1">
        <w:r w:rsidRPr="00476BA5">
          <w:rPr>
            <w:rStyle w:val="Hyperlink"/>
            <w:rFonts w:ascii="Verdana" w:hAnsi="Verdana" w:cs="Arial"/>
            <w:sz w:val="20"/>
            <w:szCs w:val="20"/>
          </w:rPr>
          <w:t>Gold Award</w:t>
        </w:r>
      </w:hyperlink>
      <w:r w:rsidRPr="00476BA5">
        <w:rPr>
          <w:rFonts w:ascii="Verdana" w:hAnsi="Verdana" w:cs="Arial"/>
          <w:sz w:val="20"/>
          <w:szCs w:val="20"/>
        </w:rPr>
        <w:t>.</w:t>
      </w:r>
    </w:p>
    <w:p w14:paraId="669EF290" w14:textId="77777777" w:rsidR="00476BA5" w:rsidRPr="00476BA5" w:rsidRDefault="00476BA5" w:rsidP="00476BA5">
      <w:pPr>
        <w:ind w:left="-1080" w:right="-852"/>
        <w:jc w:val="both"/>
        <w:rPr>
          <w:rFonts w:ascii="Verdana" w:hAnsi="Verdana" w:cs="Arial"/>
          <w:bCs/>
          <w:sz w:val="20"/>
          <w:szCs w:val="20"/>
        </w:rPr>
      </w:pPr>
    </w:p>
    <w:p w14:paraId="7ACC7B24" w14:textId="77777777" w:rsidR="00476BA5" w:rsidRPr="00476BA5" w:rsidRDefault="00476BA5" w:rsidP="00476BA5">
      <w:pPr>
        <w:ind w:left="-1080" w:right="-852"/>
        <w:jc w:val="both"/>
        <w:rPr>
          <w:rFonts w:ascii="Verdana" w:hAnsi="Verdana" w:cs="Arial"/>
          <w:b/>
          <w:sz w:val="20"/>
          <w:szCs w:val="20"/>
          <w:lang w:val="en-GB"/>
        </w:rPr>
      </w:pPr>
    </w:p>
    <w:p w14:paraId="496AC3A0" w14:textId="1FDFBD19" w:rsidR="00476BA5" w:rsidRDefault="00476BA5" w:rsidP="00EC602A">
      <w:pPr>
        <w:ind w:left="-1080" w:right="-852"/>
        <w:jc w:val="both"/>
        <w:rPr>
          <w:rFonts w:ascii="Verdana" w:hAnsi="Verdana" w:cs="Arial"/>
          <w:sz w:val="20"/>
          <w:szCs w:val="20"/>
          <w:lang w:val="en-GB"/>
        </w:rPr>
      </w:pPr>
    </w:p>
    <w:p w14:paraId="6566381A" w14:textId="77777777" w:rsidR="00476BA5" w:rsidRPr="003F0D87" w:rsidRDefault="00476BA5" w:rsidP="00EC602A">
      <w:pPr>
        <w:ind w:left="-1080" w:right="-852"/>
        <w:jc w:val="both"/>
        <w:rPr>
          <w:rFonts w:ascii="Verdana" w:hAnsi="Verdana" w:cs="Arial"/>
          <w:b/>
          <w:sz w:val="20"/>
          <w:szCs w:val="20"/>
          <w:lang w:val="en-GB"/>
        </w:rPr>
      </w:pPr>
    </w:p>
    <w:sectPr w:rsidR="00476BA5" w:rsidRPr="003F0D87" w:rsidSect="004B7018">
      <w:pgSz w:w="12240" w:h="15840"/>
      <w:pgMar w:top="567" w:right="1750"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6650" w14:textId="77777777" w:rsidR="00437131" w:rsidRDefault="00437131" w:rsidP="003307FF">
      <w:r>
        <w:separator/>
      </w:r>
    </w:p>
  </w:endnote>
  <w:endnote w:type="continuationSeparator" w:id="0">
    <w:p w14:paraId="3C96AD3C" w14:textId="77777777" w:rsidR="00437131" w:rsidRDefault="00437131" w:rsidP="0033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B3E7" w14:textId="77777777" w:rsidR="00437131" w:rsidRDefault="00437131" w:rsidP="003307FF">
      <w:r>
        <w:separator/>
      </w:r>
    </w:p>
  </w:footnote>
  <w:footnote w:type="continuationSeparator" w:id="0">
    <w:p w14:paraId="69A8BDCE" w14:textId="77777777" w:rsidR="00437131" w:rsidRDefault="00437131" w:rsidP="00330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59F5905"/>
    <w:multiLevelType w:val="hybridMultilevel"/>
    <w:tmpl w:val="A7A60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070B66CE"/>
    <w:multiLevelType w:val="hybridMultilevel"/>
    <w:tmpl w:val="5DDC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1" w15:restartNumberingAfterBreak="0">
    <w:nsid w:val="30A275AF"/>
    <w:multiLevelType w:val="hybridMultilevel"/>
    <w:tmpl w:val="0C183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F425EA"/>
    <w:multiLevelType w:val="hybridMultilevel"/>
    <w:tmpl w:val="7698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4"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B194D04"/>
    <w:multiLevelType w:val="hybridMultilevel"/>
    <w:tmpl w:val="91E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82205D"/>
    <w:multiLevelType w:val="hybridMultilevel"/>
    <w:tmpl w:val="7EAC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544A8"/>
    <w:multiLevelType w:val="hybridMultilevel"/>
    <w:tmpl w:val="D09686A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58545D35"/>
    <w:multiLevelType w:val="hybridMultilevel"/>
    <w:tmpl w:val="E41CC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661B7285"/>
    <w:multiLevelType w:val="hybridMultilevel"/>
    <w:tmpl w:val="3B42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3A085C"/>
    <w:multiLevelType w:val="hybridMultilevel"/>
    <w:tmpl w:val="CF3CB5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E806784"/>
    <w:multiLevelType w:val="hybridMultilevel"/>
    <w:tmpl w:val="EC564A2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6F5D060E"/>
    <w:multiLevelType w:val="hybridMultilevel"/>
    <w:tmpl w:val="EAB8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752E65"/>
    <w:multiLevelType w:val="multilevel"/>
    <w:tmpl w:val="D30026FC"/>
    <w:lvl w:ilvl="0">
      <w:start w:val="1"/>
      <w:numFmt w:val="decimal"/>
      <w:lvlText w:val="%1."/>
      <w:lvlJc w:val="left"/>
      <w:pPr>
        <w:ind w:left="0" w:firstLine="0"/>
      </w:pPr>
      <w:rPr>
        <w:rFonts w:hint="default"/>
      </w:rPr>
    </w:lvl>
    <w:lvl w:ilvl="1">
      <w:start w:val="1"/>
      <w:numFmt w:val="lowerLetter"/>
      <w:lvlText w:val="%2."/>
      <w:lvlJc w:val="left"/>
      <w:pPr>
        <w:ind w:left="567" w:firstLine="0"/>
      </w:pPr>
      <w:rPr>
        <w:rFonts w:hint="default"/>
      </w:rPr>
    </w:lvl>
    <w:lvl w:ilvl="2">
      <w:start w:val="1"/>
      <w:numFmt w:val="lowerRoman"/>
      <w:lvlText w:val="%3."/>
      <w:lvlJc w:val="left"/>
      <w:pPr>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0013224">
    <w:abstractNumId w:val="0"/>
  </w:num>
  <w:num w:numId="2" w16cid:durableId="790364374">
    <w:abstractNumId w:val="0"/>
  </w:num>
  <w:num w:numId="3" w16cid:durableId="1979459685">
    <w:abstractNumId w:val="17"/>
  </w:num>
  <w:num w:numId="4" w16cid:durableId="1888108191">
    <w:abstractNumId w:val="1"/>
  </w:num>
  <w:num w:numId="5" w16cid:durableId="262031368">
    <w:abstractNumId w:val="14"/>
  </w:num>
  <w:num w:numId="6" w16cid:durableId="1666780497">
    <w:abstractNumId w:val="26"/>
  </w:num>
  <w:num w:numId="7" w16cid:durableId="1946186383">
    <w:abstractNumId w:val="8"/>
  </w:num>
  <w:num w:numId="8" w16cid:durableId="1456410647">
    <w:abstractNumId w:val="16"/>
  </w:num>
  <w:num w:numId="9" w16cid:durableId="2006319441">
    <w:abstractNumId w:val="9"/>
  </w:num>
  <w:num w:numId="10" w16cid:durableId="1576356414">
    <w:abstractNumId w:val="7"/>
  </w:num>
  <w:num w:numId="11" w16cid:durableId="228617963">
    <w:abstractNumId w:val="4"/>
  </w:num>
  <w:num w:numId="12" w16cid:durableId="25958820">
    <w:abstractNumId w:val="27"/>
  </w:num>
  <w:num w:numId="13" w16cid:durableId="1492983184">
    <w:abstractNumId w:val="5"/>
  </w:num>
  <w:num w:numId="14" w16cid:durableId="712192538">
    <w:abstractNumId w:val="22"/>
  </w:num>
  <w:num w:numId="15" w16cid:durableId="289559233">
    <w:abstractNumId w:val="6"/>
  </w:num>
  <w:num w:numId="16" w16cid:durableId="1887137995">
    <w:abstractNumId w:val="0"/>
  </w:num>
  <w:num w:numId="17" w16cid:durableId="1298681050">
    <w:abstractNumId w:val="10"/>
  </w:num>
  <w:num w:numId="18" w16cid:durableId="1929848415">
    <w:abstractNumId w:val="23"/>
  </w:num>
  <w:num w:numId="19" w16cid:durableId="266232437">
    <w:abstractNumId w:val="13"/>
  </w:num>
  <w:num w:numId="20" w16cid:durableId="1433042161">
    <w:abstractNumId w:val="21"/>
  </w:num>
  <w:num w:numId="21" w16cid:durableId="1095858158">
    <w:abstractNumId w:val="12"/>
  </w:num>
  <w:num w:numId="22" w16cid:durableId="969171438">
    <w:abstractNumId w:val="18"/>
  </w:num>
  <w:num w:numId="23" w16cid:durableId="627514874">
    <w:abstractNumId w:val="28"/>
  </w:num>
  <w:num w:numId="24" w16cid:durableId="1974093074">
    <w:abstractNumId w:val="11"/>
  </w:num>
  <w:num w:numId="25" w16cid:durableId="226503305">
    <w:abstractNumId w:val="3"/>
  </w:num>
  <w:num w:numId="26" w16cid:durableId="389429001">
    <w:abstractNumId w:val="25"/>
  </w:num>
  <w:num w:numId="27" w16cid:durableId="869226535">
    <w:abstractNumId w:val="15"/>
  </w:num>
  <w:num w:numId="28" w16cid:durableId="13271010">
    <w:abstractNumId w:val="2"/>
  </w:num>
  <w:num w:numId="29" w16cid:durableId="310446573">
    <w:abstractNumId w:val="20"/>
  </w:num>
  <w:num w:numId="30" w16cid:durableId="1148404132">
    <w:abstractNumId w:val="24"/>
  </w:num>
  <w:num w:numId="31" w16cid:durableId="4317816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9"/>
    <w:rsid w:val="00037FB2"/>
    <w:rsid w:val="000562AC"/>
    <w:rsid w:val="000642E4"/>
    <w:rsid w:val="00065F35"/>
    <w:rsid w:val="000664CE"/>
    <w:rsid w:val="00077E0B"/>
    <w:rsid w:val="0008616A"/>
    <w:rsid w:val="000942FD"/>
    <w:rsid w:val="000A200C"/>
    <w:rsid w:val="000B10A2"/>
    <w:rsid w:val="000B2B34"/>
    <w:rsid w:val="000C433A"/>
    <w:rsid w:val="000F36D1"/>
    <w:rsid w:val="000F3F62"/>
    <w:rsid w:val="00115186"/>
    <w:rsid w:val="00117D84"/>
    <w:rsid w:val="00123F7E"/>
    <w:rsid w:val="001421C0"/>
    <w:rsid w:val="00144C22"/>
    <w:rsid w:val="00147114"/>
    <w:rsid w:val="0015171B"/>
    <w:rsid w:val="0015667D"/>
    <w:rsid w:val="00175164"/>
    <w:rsid w:val="00184DE9"/>
    <w:rsid w:val="001871CA"/>
    <w:rsid w:val="001A04E2"/>
    <w:rsid w:val="001A699D"/>
    <w:rsid w:val="001C26F7"/>
    <w:rsid w:val="001C44BF"/>
    <w:rsid w:val="001C4922"/>
    <w:rsid w:val="00213858"/>
    <w:rsid w:val="00215722"/>
    <w:rsid w:val="00231961"/>
    <w:rsid w:val="00232222"/>
    <w:rsid w:val="00234D6E"/>
    <w:rsid w:val="002406F4"/>
    <w:rsid w:val="00245291"/>
    <w:rsid w:val="00252D16"/>
    <w:rsid w:val="00261986"/>
    <w:rsid w:val="00285652"/>
    <w:rsid w:val="00295405"/>
    <w:rsid w:val="002A4825"/>
    <w:rsid w:val="002B28D7"/>
    <w:rsid w:val="002C2AEB"/>
    <w:rsid w:val="002C339F"/>
    <w:rsid w:val="00306A09"/>
    <w:rsid w:val="00307474"/>
    <w:rsid w:val="003307FF"/>
    <w:rsid w:val="00336394"/>
    <w:rsid w:val="00343481"/>
    <w:rsid w:val="003612D5"/>
    <w:rsid w:val="00362B4C"/>
    <w:rsid w:val="00364939"/>
    <w:rsid w:val="003804DE"/>
    <w:rsid w:val="0038402F"/>
    <w:rsid w:val="00396074"/>
    <w:rsid w:val="003B68C4"/>
    <w:rsid w:val="003D137D"/>
    <w:rsid w:val="003D208E"/>
    <w:rsid w:val="003E06F2"/>
    <w:rsid w:val="003F0D87"/>
    <w:rsid w:val="003F6290"/>
    <w:rsid w:val="00401E4D"/>
    <w:rsid w:val="0040279B"/>
    <w:rsid w:val="00423B69"/>
    <w:rsid w:val="0042424E"/>
    <w:rsid w:val="0042697C"/>
    <w:rsid w:val="00432248"/>
    <w:rsid w:val="00434B9D"/>
    <w:rsid w:val="004351A4"/>
    <w:rsid w:val="00437131"/>
    <w:rsid w:val="004454B7"/>
    <w:rsid w:val="0045376B"/>
    <w:rsid w:val="00454694"/>
    <w:rsid w:val="004564D2"/>
    <w:rsid w:val="004643FC"/>
    <w:rsid w:val="00467C85"/>
    <w:rsid w:val="00472465"/>
    <w:rsid w:val="00476BA5"/>
    <w:rsid w:val="00496348"/>
    <w:rsid w:val="004A469E"/>
    <w:rsid w:val="004A7CF8"/>
    <w:rsid w:val="004B7018"/>
    <w:rsid w:val="004C1CE1"/>
    <w:rsid w:val="004C4038"/>
    <w:rsid w:val="004C6DA9"/>
    <w:rsid w:val="004D0AC0"/>
    <w:rsid w:val="004E3E91"/>
    <w:rsid w:val="004F2003"/>
    <w:rsid w:val="004F63EA"/>
    <w:rsid w:val="00501668"/>
    <w:rsid w:val="00523E18"/>
    <w:rsid w:val="00531F7A"/>
    <w:rsid w:val="0053219E"/>
    <w:rsid w:val="00532506"/>
    <w:rsid w:val="00533408"/>
    <w:rsid w:val="005366A2"/>
    <w:rsid w:val="00542D2E"/>
    <w:rsid w:val="00552158"/>
    <w:rsid w:val="005536B1"/>
    <w:rsid w:val="00564FEC"/>
    <w:rsid w:val="0057746D"/>
    <w:rsid w:val="005825FF"/>
    <w:rsid w:val="00583E2B"/>
    <w:rsid w:val="00595830"/>
    <w:rsid w:val="005A2B67"/>
    <w:rsid w:val="005B4C5E"/>
    <w:rsid w:val="005B7152"/>
    <w:rsid w:val="005C432D"/>
    <w:rsid w:val="005D1234"/>
    <w:rsid w:val="005F4054"/>
    <w:rsid w:val="00603D97"/>
    <w:rsid w:val="00621D6F"/>
    <w:rsid w:val="0063325A"/>
    <w:rsid w:val="00635B9C"/>
    <w:rsid w:val="00636124"/>
    <w:rsid w:val="006458F7"/>
    <w:rsid w:val="00646C4A"/>
    <w:rsid w:val="00650366"/>
    <w:rsid w:val="00650F44"/>
    <w:rsid w:val="00662280"/>
    <w:rsid w:val="00674D2F"/>
    <w:rsid w:val="00676B60"/>
    <w:rsid w:val="0068395E"/>
    <w:rsid w:val="00685CE1"/>
    <w:rsid w:val="00686A57"/>
    <w:rsid w:val="00695F33"/>
    <w:rsid w:val="006A48F0"/>
    <w:rsid w:val="006A5B8C"/>
    <w:rsid w:val="006C2731"/>
    <w:rsid w:val="006C593E"/>
    <w:rsid w:val="006D16F3"/>
    <w:rsid w:val="006D6EB9"/>
    <w:rsid w:val="006D7673"/>
    <w:rsid w:val="006E4C55"/>
    <w:rsid w:val="007239D3"/>
    <w:rsid w:val="00730AF3"/>
    <w:rsid w:val="007321EF"/>
    <w:rsid w:val="00745887"/>
    <w:rsid w:val="007568E9"/>
    <w:rsid w:val="00764D19"/>
    <w:rsid w:val="00766A45"/>
    <w:rsid w:val="00776E14"/>
    <w:rsid w:val="00784CC4"/>
    <w:rsid w:val="00785CCB"/>
    <w:rsid w:val="00786AFC"/>
    <w:rsid w:val="00786B94"/>
    <w:rsid w:val="007876DD"/>
    <w:rsid w:val="00792473"/>
    <w:rsid w:val="00797556"/>
    <w:rsid w:val="007A7682"/>
    <w:rsid w:val="007E0E54"/>
    <w:rsid w:val="007E5C66"/>
    <w:rsid w:val="007F6CBC"/>
    <w:rsid w:val="0080352C"/>
    <w:rsid w:val="0081184B"/>
    <w:rsid w:val="008249CF"/>
    <w:rsid w:val="00853207"/>
    <w:rsid w:val="0088619B"/>
    <w:rsid w:val="00896488"/>
    <w:rsid w:val="00896E49"/>
    <w:rsid w:val="008B541E"/>
    <w:rsid w:val="008B73B2"/>
    <w:rsid w:val="008D1A57"/>
    <w:rsid w:val="008E5965"/>
    <w:rsid w:val="008F7D6E"/>
    <w:rsid w:val="009179A9"/>
    <w:rsid w:val="00920BD0"/>
    <w:rsid w:val="009273F6"/>
    <w:rsid w:val="009309F1"/>
    <w:rsid w:val="00930B85"/>
    <w:rsid w:val="009368A7"/>
    <w:rsid w:val="00943D83"/>
    <w:rsid w:val="009445B4"/>
    <w:rsid w:val="00944F86"/>
    <w:rsid w:val="0095079E"/>
    <w:rsid w:val="00953898"/>
    <w:rsid w:val="00970211"/>
    <w:rsid w:val="0097703B"/>
    <w:rsid w:val="00977D6A"/>
    <w:rsid w:val="00980A56"/>
    <w:rsid w:val="00991EE9"/>
    <w:rsid w:val="009A767B"/>
    <w:rsid w:val="009B325C"/>
    <w:rsid w:val="009D19C2"/>
    <w:rsid w:val="009E219E"/>
    <w:rsid w:val="009E21EE"/>
    <w:rsid w:val="009F7374"/>
    <w:rsid w:val="00A03BFF"/>
    <w:rsid w:val="00A108F0"/>
    <w:rsid w:val="00A1411F"/>
    <w:rsid w:val="00A20281"/>
    <w:rsid w:val="00A279B7"/>
    <w:rsid w:val="00A50B10"/>
    <w:rsid w:val="00A53BC8"/>
    <w:rsid w:val="00A55EB3"/>
    <w:rsid w:val="00A6664B"/>
    <w:rsid w:val="00A868C9"/>
    <w:rsid w:val="00A92A7B"/>
    <w:rsid w:val="00AB0AF8"/>
    <w:rsid w:val="00AB3148"/>
    <w:rsid w:val="00AB6DF9"/>
    <w:rsid w:val="00AC4B69"/>
    <w:rsid w:val="00AD79EF"/>
    <w:rsid w:val="00B002E1"/>
    <w:rsid w:val="00B0196B"/>
    <w:rsid w:val="00B01E77"/>
    <w:rsid w:val="00B03C7D"/>
    <w:rsid w:val="00B04ACA"/>
    <w:rsid w:val="00B15402"/>
    <w:rsid w:val="00B20742"/>
    <w:rsid w:val="00B35F70"/>
    <w:rsid w:val="00B44770"/>
    <w:rsid w:val="00B46F52"/>
    <w:rsid w:val="00B47117"/>
    <w:rsid w:val="00B636C5"/>
    <w:rsid w:val="00B64D4C"/>
    <w:rsid w:val="00B76466"/>
    <w:rsid w:val="00B85C9B"/>
    <w:rsid w:val="00B86C70"/>
    <w:rsid w:val="00B872ED"/>
    <w:rsid w:val="00BA31FE"/>
    <w:rsid w:val="00BA7C69"/>
    <w:rsid w:val="00BD456A"/>
    <w:rsid w:val="00C03B16"/>
    <w:rsid w:val="00C03F49"/>
    <w:rsid w:val="00C04645"/>
    <w:rsid w:val="00C05B5A"/>
    <w:rsid w:val="00C23158"/>
    <w:rsid w:val="00C2687D"/>
    <w:rsid w:val="00C26DB5"/>
    <w:rsid w:val="00C333B9"/>
    <w:rsid w:val="00C506F2"/>
    <w:rsid w:val="00C514E3"/>
    <w:rsid w:val="00C517EF"/>
    <w:rsid w:val="00C6091D"/>
    <w:rsid w:val="00C6652A"/>
    <w:rsid w:val="00C811A6"/>
    <w:rsid w:val="00C85434"/>
    <w:rsid w:val="00C854DD"/>
    <w:rsid w:val="00C96F76"/>
    <w:rsid w:val="00CA0526"/>
    <w:rsid w:val="00CA2520"/>
    <w:rsid w:val="00CA3F65"/>
    <w:rsid w:val="00CA5418"/>
    <w:rsid w:val="00CB26FC"/>
    <w:rsid w:val="00CC159C"/>
    <w:rsid w:val="00CE535D"/>
    <w:rsid w:val="00CE75FC"/>
    <w:rsid w:val="00D0477B"/>
    <w:rsid w:val="00D04E59"/>
    <w:rsid w:val="00D05195"/>
    <w:rsid w:val="00D22549"/>
    <w:rsid w:val="00D2577C"/>
    <w:rsid w:val="00D35BA4"/>
    <w:rsid w:val="00D37B5A"/>
    <w:rsid w:val="00D47139"/>
    <w:rsid w:val="00D47E0C"/>
    <w:rsid w:val="00D54051"/>
    <w:rsid w:val="00D5666F"/>
    <w:rsid w:val="00D6192C"/>
    <w:rsid w:val="00D71425"/>
    <w:rsid w:val="00D822A6"/>
    <w:rsid w:val="00DA375E"/>
    <w:rsid w:val="00DA5FC3"/>
    <w:rsid w:val="00DB6B18"/>
    <w:rsid w:val="00DB7020"/>
    <w:rsid w:val="00DC461B"/>
    <w:rsid w:val="00DC663D"/>
    <w:rsid w:val="00DD18EF"/>
    <w:rsid w:val="00DE1717"/>
    <w:rsid w:val="00DE4BEA"/>
    <w:rsid w:val="00DE5C21"/>
    <w:rsid w:val="00DE5CF6"/>
    <w:rsid w:val="00E04D43"/>
    <w:rsid w:val="00E20308"/>
    <w:rsid w:val="00E253A3"/>
    <w:rsid w:val="00E6073D"/>
    <w:rsid w:val="00E65F26"/>
    <w:rsid w:val="00E73575"/>
    <w:rsid w:val="00E86A24"/>
    <w:rsid w:val="00E87C5D"/>
    <w:rsid w:val="00E964FB"/>
    <w:rsid w:val="00EB6339"/>
    <w:rsid w:val="00EC039B"/>
    <w:rsid w:val="00EC2089"/>
    <w:rsid w:val="00EC602A"/>
    <w:rsid w:val="00ED758E"/>
    <w:rsid w:val="00EE0A47"/>
    <w:rsid w:val="00EE4251"/>
    <w:rsid w:val="00EE7D4F"/>
    <w:rsid w:val="00F05F8A"/>
    <w:rsid w:val="00F05FFC"/>
    <w:rsid w:val="00F44D07"/>
    <w:rsid w:val="00F5388E"/>
    <w:rsid w:val="00F6241E"/>
    <w:rsid w:val="00F71BDF"/>
    <w:rsid w:val="00F777E6"/>
    <w:rsid w:val="00F868BB"/>
    <w:rsid w:val="00F969A6"/>
    <w:rsid w:val="00FB1D87"/>
    <w:rsid w:val="00FB6915"/>
    <w:rsid w:val="00FC0E74"/>
    <w:rsid w:val="00FC7C84"/>
    <w:rsid w:val="00FD11AE"/>
    <w:rsid w:val="00FD6A26"/>
    <w:rsid w:val="00FE4E37"/>
    <w:rsid w:val="00FF19F8"/>
    <w:rsid w:val="00FF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B1ED6"/>
  <w14:defaultImageDpi w14:val="96"/>
  <w15:chartTrackingRefBased/>
  <w15:docId w15:val="{2CAFB69D-466B-4F08-BB96-CC99B58F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locked/>
    <w:rPr>
      <w:sz w:val="24"/>
      <w:lang w:val="en-US" w:eastAsia="en-US"/>
    </w:rPr>
  </w:style>
  <w:style w:type="character" w:styleId="Hyperlink">
    <w:name w:val="Hyperlink"/>
    <w:uiPriority w:val="99"/>
    <w:rsid w:val="001871CA"/>
    <w:rPr>
      <w:color w:val="0000FF"/>
      <w:u w:val="single"/>
    </w:rPr>
  </w:style>
  <w:style w:type="character" w:styleId="CommentReference">
    <w:name w:val="annotation reference"/>
    <w:rsid w:val="00980A56"/>
    <w:rPr>
      <w:sz w:val="16"/>
      <w:szCs w:val="16"/>
    </w:rPr>
  </w:style>
  <w:style w:type="paragraph" w:styleId="CommentText">
    <w:name w:val="annotation text"/>
    <w:basedOn w:val="Normal"/>
    <w:link w:val="CommentTextChar"/>
    <w:rsid w:val="00980A56"/>
    <w:rPr>
      <w:sz w:val="20"/>
      <w:szCs w:val="20"/>
    </w:rPr>
  </w:style>
  <w:style w:type="character" w:customStyle="1" w:styleId="CommentTextChar">
    <w:name w:val="Comment Text Char"/>
    <w:link w:val="CommentText"/>
    <w:rsid w:val="00980A56"/>
    <w:rPr>
      <w:lang w:val="en-US" w:eastAsia="en-US"/>
    </w:rPr>
  </w:style>
  <w:style w:type="paragraph" w:styleId="CommentSubject">
    <w:name w:val="annotation subject"/>
    <w:basedOn w:val="CommentText"/>
    <w:next w:val="CommentText"/>
    <w:link w:val="CommentSubjectChar"/>
    <w:rsid w:val="00980A56"/>
    <w:rPr>
      <w:b/>
      <w:bCs/>
    </w:rPr>
  </w:style>
  <w:style w:type="character" w:customStyle="1" w:styleId="CommentSubjectChar">
    <w:name w:val="Comment Subject Char"/>
    <w:link w:val="CommentSubject"/>
    <w:rsid w:val="00980A56"/>
    <w:rPr>
      <w:b/>
      <w:bCs/>
      <w:lang w:val="en-US" w:eastAsia="en-US"/>
    </w:rPr>
  </w:style>
  <w:style w:type="paragraph" w:styleId="ListParagraph">
    <w:name w:val="List Paragraph"/>
    <w:basedOn w:val="Normal"/>
    <w:uiPriority w:val="34"/>
    <w:qFormat/>
    <w:rsid w:val="00307474"/>
    <w:pPr>
      <w:ind w:left="720"/>
      <w:contextualSpacing/>
    </w:pPr>
    <w:rPr>
      <w:rFonts w:ascii="Calibri" w:hAnsi="Calibri" w:cs="Arial"/>
    </w:rPr>
  </w:style>
  <w:style w:type="character" w:styleId="FollowedHyperlink">
    <w:name w:val="FollowedHyperlink"/>
    <w:rsid w:val="00A92A7B"/>
    <w:rPr>
      <w:color w:val="800080"/>
      <w:u w:val="single"/>
    </w:rPr>
  </w:style>
  <w:style w:type="paragraph" w:styleId="NoSpacing">
    <w:name w:val="No Spacing"/>
    <w:basedOn w:val="Normal"/>
    <w:uiPriority w:val="1"/>
    <w:qFormat/>
    <w:rsid w:val="004351A4"/>
    <w:rPr>
      <w:rFonts w:ascii="Calibri" w:eastAsia="SimSun" w:hAnsi="Calibri"/>
      <w:sz w:val="22"/>
      <w:szCs w:val="22"/>
      <w:lang w:val="en-GB"/>
    </w:rPr>
  </w:style>
  <w:style w:type="character" w:styleId="UnresolvedMention">
    <w:name w:val="Unresolved Mention"/>
    <w:uiPriority w:val="99"/>
    <w:semiHidden/>
    <w:unhideWhenUsed/>
    <w:rsid w:val="00D54051"/>
    <w:rPr>
      <w:color w:val="605E5C"/>
      <w:shd w:val="clear" w:color="auto" w:fill="E1DFDD"/>
    </w:rPr>
  </w:style>
  <w:style w:type="paragraph" w:styleId="Header">
    <w:name w:val="header"/>
    <w:basedOn w:val="Normal"/>
    <w:link w:val="HeaderChar"/>
    <w:rsid w:val="003307FF"/>
    <w:pPr>
      <w:tabs>
        <w:tab w:val="center" w:pos="4513"/>
        <w:tab w:val="right" w:pos="9026"/>
      </w:tabs>
    </w:pPr>
  </w:style>
  <w:style w:type="character" w:customStyle="1" w:styleId="HeaderChar">
    <w:name w:val="Header Char"/>
    <w:link w:val="Header"/>
    <w:rsid w:val="003307FF"/>
    <w:rPr>
      <w:sz w:val="24"/>
      <w:szCs w:val="24"/>
      <w:lang w:val="en-US" w:eastAsia="en-US"/>
    </w:rPr>
  </w:style>
  <w:style w:type="paragraph" w:styleId="Footer">
    <w:name w:val="footer"/>
    <w:basedOn w:val="Normal"/>
    <w:link w:val="FooterChar"/>
    <w:uiPriority w:val="99"/>
    <w:rsid w:val="003307FF"/>
    <w:pPr>
      <w:tabs>
        <w:tab w:val="center" w:pos="4513"/>
        <w:tab w:val="right" w:pos="9026"/>
      </w:tabs>
    </w:pPr>
  </w:style>
  <w:style w:type="character" w:customStyle="1" w:styleId="FooterChar">
    <w:name w:val="Footer Char"/>
    <w:link w:val="Footer"/>
    <w:uiPriority w:val="99"/>
    <w:rsid w:val="003307FF"/>
    <w:rPr>
      <w:sz w:val="24"/>
      <w:szCs w:val="24"/>
      <w:lang w:val="en-US" w:eastAsia="en-US"/>
    </w:rPr>
  </w:style>
  <w:style w:type="paragraph" w:customStyle="1" w:styleId="ColorfulList-Accent11">
    <w:name w:val="Colorful List - Accent 11"/>
    <w:basedOn w:val="Normal"/>
    <w:uiPriority w:val="34"/>
    <w:qFormat/>
    <w:rsid w:val="00686A57"/>
    <w:pPr>
      <w:ind w:left="720"/>
      <w:contextualSpacing/>
    </w:pPr>
    <w:rPr>
      <w:rFonts w:ascii="Calibri" w:hAnsi="Calibri" w:cs="Arial"/>
    </w:rPr>
  </w:style>
  <w:style w:type="paragraph" w:styleId="Revision">
    <w:name w:val="Revision"/>
    <w:hidden/>
    <w:uiPriority w:val="99"/>
    <w:semiHidden/>
    <w:rsid w:val="008B541E"/>
    <w:rPr>
      <w:sz w:val="24"/>
      <w:szCs w:val="24"/>
      <w:lang w:val="en-US" w:eastAsia="en-US"/>
    </w:rPr>
  </w:style>
  <w:style w:type="character" w:styleId="Strong">
    <w:name w:val="Strong"/>
    <w:uiPriority w:val="22"/>
    <w:qFormat/>
    <w:rsid w:val="004F6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34089">
      <w:bodyDiv w:val="1"/>
      <w:marLeft w:val="0"/>
      <w:marRight w:val="0"/>
      <w:marTop w:val="0"/>
      <w:marBottom w:val="0"/>
      <w:divBdr>
        <w:top w:val="none" w:sz="0" w:space="0" w:color="auto"/>
        <w:left w:val="none" w:sz="0" w:space="0" w:color="auto"/>
        <w:bottom w:val="none" w:sz="0" w:space="0" w:color="auto"/>
        <w:right w:val="none" w:sz="0" w:space="0" w:color="auto"/>
      </w:divBdr>
    </w:div>
    <w:div w:id="18031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rimmigration@st-andrews.ac.uk" TargetMode="External"/><Relationship Id="rId18" Type="http://schemas.openxmlformats.org/officeDocument/2006/relationships/hyperlink" Target="https://news.st-andrews.ac.uk/archive/st-andrews-top-for-student-experience-2/" TargetMode="External"/><Relationship Id="rId26" Type="http://schemas.openxmlformats.org/officeDocument/2006/relationships/hyperlink" Target="https://en.wikipedia.org/wiki/St_Andrews" TargetMode="External"/><Relationship Id="rId39" Type="http://schemas.openxmlformats.org/officeDocument/2006/relationships/hyperlink" Target="https://www.topuniversities.com/university-rankings/world-university-rankings/2022" TargetMode="External"/><Relationship Id="rId21" Type="http://schemas.openxmlformats.org/officeDocument/2006/relationships/hyperlink" Target="https://www.st-andrews.ac.uk/about/governance/university-strategy/" TargetMode="External"/><Relationship Id="rId34" Type="http://schemas.openxmlformats.org/officeDocument/2006/relationships/hyperlink" Target="https://www.thecompleteuniversityguide.co.uk/league-tables/rankings" TargetMode="External"/><Relationship Id="rId42" Type="http://schemas.openxmlformats.org/officeDocument/2006/relationships/hyperlink" Target="https://www.st-andrews.ac.uk/hr/edi/sex_gender/athenaswansuppor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st-andrews.ac.uk/archive/st-andrews-named-university-of-the-year/" TargetMode="External"/><Relationship Id="rId29" Type="http://schemas.openxmlformats.org/officeDocument/2006/relationships/hyperlink" Target="https://news.st-andrews.ac.uk/archive/top-of-the-cla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ndrews.ac.uk/hr/edi/" TargetMode="External"/><Relationship Id="rId24" Type="http://schemas.openxmlformats.org/officeDocument/2006/relationships/hyperlink" Target="https://www.st-andrews.ac.uk/music/" TargetMode="External"/><Relationship Id="rId32" Type="http://schemas.openxmlformats.org/officeDocument/2006/relationships/hyperlink" Target="https://www.thetimes.co.uk/article/good-university-guide-in-full-tp6dzs7wn" TargetMode="External"/><Relationship Id="rId37" Type="http://schemas.openxmlformats.org/officeDocument/2006/relationships/hyperlink" Target="https://news.st-andrews.ac.uk/archive/st-andrews-scoops-top-teaching-award/" TargetMode="External"/><Relationship Id="rId40" Type="http://schemas.openxmlformats.org/officeDocument/2006/relationships/hyperlink" Target="https://news.st-andrews.ac.uk/archive/athena-swan-awards/"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ews.st-andrews.ac.uk/archive/top-of-the-class/" TargetMode="External"/><Relationship Id="rId23" Type="http://schemas.openxmlformats.org/officeDocument/2006/relationships/hyperlink" Target="https://www.st-andrews.ac.uk/sport/" TargetMode="External"/><Relationship Id="rId28" Type="http://schemas.openxmlformats.org/officeDocument/2006/relationships/hyperlink" Target="https://www.st-andrews.ac.uk/about/governance/university-strategy/" TargetMode="External"/><Relationship Id="rId36" Type="http://schemas.openxmlformats.org/officeDocument/2006/relationships/hyperlink" Target="https://news.st-andrews.ac.uk/archive/university-challenged-st-andrews-breaks-oxbridge/" TargetMode="External"/><Relationship Id="rId10" Type="http://schemas.openxmlformats.org/officeDocument/2006/relationships/hyperlink" Target="http://www.vacancies.st-andrews.ac.uk/welcome.aspx" TargetMode="External"/><Relationship Id="rId19" Type="http://schemas.openxmlformats.org/officeDocument/2006/relationships/hyperlink" Target="https://www.ref.ac.uk/" TargetMode="External"/><Relationship Id="rId31" Type="http://schemas.openxmlformats.org/officeDocument/2006/relationships/hyperlink" Target="https://www.thetimes.co.uk/article/good-university-guide-in-full-tp6dzs7wn"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andrews.ac.uk/staff/policy/hr/AcademicReviewforNewStartsAllAcademicStaff/" TargetMode="External"/><Relationship Id="rId22" Type="http://schemas.openxmlformats.org/officeDocument/2006/relationships/hyperlink" Target="https://www.st-andrews.ac.uk/sustainability/" TargetMode="External"/><Relationship Id="rId27" Type="http://schemas.openxmlformats.org/officeDocument/2006/relationships/hyperlink" Target="https://www.st-andrews.ac.uk/about/governance/key-officials/principal/" TargetMode="External"/><Relationship Id="rId30" Type="http://schemas.openxmlformats.org/officeDocument/2006/relationships/hyperlink" Target="https://www.ref.ac.uk/" TargetMode="External"/><Relationship Id="rId35" Type="http://schemas.openxmlformats.org/officeDocument/2006/relationships/hyperlink" Target="https://news.st-andrews.ac.uk/archive/staff-and-students-help-st-andrews-to-league-table-first/" TargetMode="External"/><Relationship Id="rId43" Type="http://schemas.openxmlformats.org/officeDocument/2006/relationships/hyperlink" Target="https://biology.st-andrews.ac.uk/edi/2021/05/10/school-of-biology-receives-an-athena-swan-gold-award/"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 TargetMode="External"/><Relationship Id="rId17" Type="http://schemas.openxmlformats.org/officeDocument/2006/relationships/hyperlink" Target="https://www.thecompleteuniversityguide.co.uk/league-tables/rankings" TargetMode="External"/><Relationship Id="rId25" Type="http://schemas.openxmlformats.org/officeDocument/2006/relationships/hyperlink" Target="https://www.st-andrews.ac.uk/hr/edi/carers/childcare/nurseries/" TargetMode="External"/><Relationship Id="rId33" Type="http://schemas.openxmlformats.org/officeDocument/2006/relationships/hyperlink" Target="https://www.theguardian.com/education/universityguide" TargetMode="External"/><Relationship Id="rId38" Type="http://schemas.openxmlformats.org/officeDocument/2006/relationships/hyperlink" Target="https://news.st-andrews.ac.uk/archive/st-andrews-top-for-student-experience-2/" TargetMode="External"/><Relationship Id="rId20" Type="http://schemas.openxmlformats.org/officeDocument/2006/relationships/hyperlink" Target="https://news.st-andrews.ac.uk/archive/athena-swan-awards/" TargetMode="External"/><Relationship Id="rId41" Type="http://schemas.openxmlformats.org/officeDocument/2006/relationships/hyperlink" Target="https://news.st-andrews.ac.uk/archive/university-secures-gender-equality-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AFC23F73BDF48A92E93E9809931CE" ma:contentTypeVersion="12" ma:contentTypeDescription="Create a new document." ma:contentTypeScope="" ma:versionID="9ae6e140840a521f12e229010928f3be">
  <xsd:schema xmlns:xsd="http://www.w3.org/2001/XMLSchema" xmlns:xs="http://www.w3.org/2001/XMLSchema" xmlns:p="http://schemas.microsoft.com/office/2006/metadata/properties" xmlns:ns2="fd81091d-b7bb-4c54-9d42-c64a7d0cbd86" xmlns:ns3="0101e41e-4c4d-4cf4-967f-a79c9b88aabf" xmlns:ns4="12c1d019-452c-4f5f-9397-ffc6d392f7a1" targetNamespace="http://schemas.microsoft.com/office/2006/metadata/properties" ma:root="true" ma:fieldsID="67f39dbfdbc5c18fb3c55cd1eae16867" ns2:_="" ns3:_="" ns4:_="">
    <xsd:import namespace="fd81091d-b7bb-4c54-9d42-c64a7d0cbd86"/>
    <xsd:import namespace="0101e41e-4c4d-4cf4-967f-a79c9b88aabf"/>
    <xsd:import namespace="12c1d019-452c-4f5f-9397-ffc6d392f7a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091d-b7bb-4c54-9d42-c64a7d0cb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1e41e-4c4d-4cf4-967f-a79c9b88aabf"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1d019-452c-4f5f-9397-ffc6d392f7a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65a69f5-7d71-480e-8e52-59bb48e4606f}" ma:internalName="TaxCatchAll" ma:showField="CatchAllData" ma:web="e671bee6-9ae3-42a9-b811-a09b712a9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c1d019-452c-4f5f-9397-ffc6d392f7a1" xsi:nil="true"/>
    <lcf76f155ced4ddcb4097134ff3c332f xmlns="0101e41e-4c4d-4cf4-967f-a79c9b88aa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40515D-C38D-42D1-9CEA-621F60E48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091d-b7bb-4c54-9d42-c64a7d0cbd86"/>
    <ds:schemaRef ds:uri="0101e41e-4c4d-4cf4-967f-a79c9b88aabf"/>
    <ds:schemaRef ds:uri="12c1d019-452c-4f5f-9397-ffc6d392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8E96B-1797-4D78-A771-C2BB9C0F344E}">
  <ds:schemaRefs>
    <ds:schemaRef ds:uri="http://schemas.microsoft.com/sharepoint/v3/contenttype/forms"/>
  </ds:schemaRefs>
</ds:datastoreItem>
</file>

<file path=customXml/itemProps3.xml><?xml version="1.0" encoding="utf-8"?>
<ds:datastoreItem xmlns:ds="http://schemas.openxmlformats.org/officeDocument/2006/customXml" ds:itemID="{1B3BF398-1B8D-41E2-B7E9-FE655328D413}">
  <ds:schemaRefs>
    <ds:schemaRef ds:uri="http://schemas.microsoft.com/office/2006/metadata/properties"/>
    <ds:schemaRef ds:uri="http://schemas.microsoft.com/office/infopath/2007/PartnerControls"/>
    <ds:schemaRef ds:uri="12c1d019-452c-4f5f-9397-ffc6d392f7a1"/>
    <ds:schemaRef ds:uri="0101e41e-4c4d-4cf4-967f-a79c9b88aabf"/>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2548</Words>
  <Characters>18092</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20599</CharactersWithSpaces>
  <SharedDoc>false</SharedDoc>
  <HLinks>
    <vt:vector size="186" baseType="variant">
      <vt:variant>
        <vt:i4>2293834</vt:i4>
      </vt:variant>
      <vt:variant>
        <vt:i4>90</vt:i4>
      </vt:variant>
      <vt:variant>
        <vt:i4>0</vt:i4>
      </vt:variant>
      <vt:variant>
        <vt:i4>5</vt:i4>
      </vt:variant>
      <vt:variant>
        <vt:lpwstr>https://www.st-andrews.ac.uk/hr/edi/sex_gender/athenaswansupport/</vt:lpwstr>
      </vt:variant>
      <vt:variant>
        <vt:lpwstr/>
      </vt:variant>
      <vt:variant>
        <vt:i4>6225933</vt:i4>
      </vt:variant>
      <vt:variant>
        <vt:i4>87</vt:i4>
      </vt:variant>
      <vt:variant>
        <vt:i4>0</vt:i4>
      </vt:variant>
      <vt:variant>
        <vt:i4>5</vt:i4>
      </vt:variant>
      <vt:variant>
        <vt:lpwstr>https://news.st-andrews.ac.uk/archive/athena-swan-awards/</vt:lpwstr>
      </vt:variant>
      <vt:variant>
        <vt:lpwstr/>
      </vt:variant>
      <vt:variant>
        <vt:i4>8257586</vt:i4>
      </vt:variant>
      <vt:variant>
        <vt:i4>84</vt:i4>
      </vt:variant>
      <vt:variant>
        <vt:i4>0</vt:i4>
      </vt:variant>
      <vt:variant>
        <vt:i4>5</vt:i4>
      </vt:variant>
      <vt:variant>
        <vt:lpwstr>https://www.topuniversities.com/university-rankings/world-university-rankings/2022</vt:lpwstr>
      </vt:variant>
      <vt:variant>
        <vt:lpwstr/>
      </vt:variant>
      <vt:variant>
        <vt:i4>6619196</vt:i4>
      </vt:variant>
      <vt:variant>
        <vt:i4>81</vt:i4>
      </vt:variant>
      <vt:variant>
        <vt:i4>0</vt:i4>
      </vt:variant>
      <vt:variant>
        <vt:i4>5</vt:i4>
      </vt:variant>
      <vt:variant>
        <vt:lpwstr>https://news.st-andrews.ac.uk/archive/st-andrews-top-for-student-experience-2/</vt:lpwstr>
      </vt:variant>
      <vt:variant>
        <vt:lpwstr/>
      </vt:variant>
      <vt:variant>
        <vt:i4>7209058</vt:i4>
      </vt:variant>
      <vt:variant>
        <vt:i4>78</vt:i4>
      </vt:variant>
      <vt:variant>
        <vt:i4>0</vt:i4>
      </vt:variant>
      <vt:variant>
        <vt:i4>5</vt:i4>
      </vt:variant>
      <vt:variant>
        <vt:lpwstr>https://news.st-andrews.ac.uk/archive/st-andrews-scoops-top-teaching-award/</vt:lpwstr>
      </vt:variant>
      <vt:variant>
        <vt:lpwstr/>
      </vt:variant>
      <vt:variant>
        <vt:i4>7929968</vt:i4>
      </vt:variant>
      <vt:variant>
        <vt:i4>75</vt:i4>
      </vt:variant>
      <vt:variant>
        <vt:i4>0</vt:i4>
      </vt:variant>
      <vt:variant>
        <vt:i4>5</vt:i4>
      </vt:variant>
      <vt:variant>
        <vt:lpwstr>https://news.st-andrews.ac.uk/archive/university-challenged-st-andrews-breaks-oxbridge/</vt:lpwstr>
      </vt:variant>
      <vt:variant>
        <vt:lpwstr/>
      </vt:variant>
      <vt:variant>
        <vt:i4>7602300</vt:i4>
      </vt:variant>
      <vt:variant>
        <vt:i4>72</vt:i4>
      </vt:variant>
      <vt:variant>
        <vt:i4>0</vt:i4>
      </vt:variant>
      <vt:variant>
        <vt:i4>5</vt:i4>
      </vt:variant>
      <vt:variant>
        <vt:lpwstr>https://news.st-andrews.ac.uk/archive/staff-and-students-help-st-andrews-to-league-table-first/</vt:lpwstr>
      </vt:variant>
      <vt:variant>
        <vt:lpwstr/>
      </vt:variant>
      <vt:variant>
        <vt:i4>7798819</vt:i4>
      </vt:variant>
      <vt:variant>
        <vt:i4>69</vt:i4>
      </vt:variant>
      <vt:variant>
        <vt:i4>0</vt:i4>
      </vt:variant>
      <vt:variant>
        <vt:i4>5</vt:i4>
      </vt:variant>
      <vt:variant>
        <vt:lpwstr>https://www.thetimes.co.uk/article/good-university-guide-in-full-tp6dzs7wn</vt:lpwstr>
      </vt:variant>
      <vt:variant>
        <vt:lpwstr/>
      </vt:variant>
      <vt:variant>
        <vt:i4>3932257</vt:i4>
      </vt:variant>
      <vt:variant>
        <vt:i4>66</vt:i4>
      </vt:variant>
      <vt:variant>
        <vt:i4>0</vt:i4>
      </vt:variant>
      <vt:variant>
        <vt:i4>5</vt:i4>
      </vt:variant>
      <vt:variant>
        <vt:lpwstr>https://www.thecompleteuniversityguide.co.uk/league-tables/rankings</vt:lpwstr>
      </vt:variant>
      <vt:variant>
        <vt:lpwstr/>
      </vt:variant>
      <vt:variant>
        <vt:i4>1376345</vt:i4>
      </vt:variant>
      <vt:variant>
        <vt:i4>63</vt:i4>
      </vt:variant>
      <vt:variant>
        <vt:i4>0</vt:i4>
      </vt:variant>
      <vt:variant>
        <vt:i4>5</vt:i4>
      </vt:variant>
      <vt:variant>
        <vt:lpwstr>https://www.theguardian.com/education/universityguide</vt:lpwstr>
      </vt:variant>
      <vt:variant>
        <vt:lpwstr/>
      </vt:variant>
      <vt:variant>
        <vt:i4>7798819</vt:i4>
      </vt:variant>
      <vt:variant>
        <vt:i4>60</vt:i4>
      </vt:variant>
      <vt:variant>
        <vt:i4>0</vt:i4>
      </vt:variant>
      <vt:variant>
        <vt:i4>5</vt:i4>
      </vt:variant>
      <vt:variant>
        <vt:lpwstr>https://www.thetimes.co.uk/article/good-university-guide-in-full-tp6dzs7wn</vt:lpwstr>
      </vt:variant>
      <vt:variant>
        <vt:lpwstr/>
      </vt:variant>
      <vt:variant>
        <vt:i4>4063347</vt:i4>
      </vt:variant>
      <vt:variant>
        <vt:i4>57</vt:i4>
      </vt:variant>
      <vt:variant>
        <vt:i4>0</vt:i4>
      </vt:variant>
      <vt:variant>
        <vt:i4>5</vt:i4>
      </vt:variant>
      <vt:variant>
        <vt:lpwstr>https://www.ref.ac.uk/2014/</vt:lpwstr>
      </vt:variant>
      <vt:variant>
        <vt:lpwstr/>
      </vt:variant>
      <vt:variant>
        <vt:i4>7864431</vt:i4>
      </vt:variant>
      <vt:variant>
        <vt:i4>54</vt:i4>
      </vt:variant>
      <vt:variant>
        <vt:i4>0</vt:i4>
      </vt:variant>
      <vt:variant>
        <vt:i4>5</vt:i4>
      </vt:variant>
      <vt:variant>
        <vt:lpwstr>https://www.st-andrews.ac.uk/about/governance/university-strategy/</vt:lpwstr>
      </vt:variant>
      <vt:variant>
        <vt:lpwstr/>
      </vt:variant>
      <vt:variant>
        <vt:i4>6881337</vt:i4>
      </vt:variant>
      <vt:variant>
        <vt:i4>51</vt:i4>
      </vt:variant>
      <vt:variant>
        <vt:i4>0</vt:i4>
      </vt:variant>
      <vt:variant>
        <vt:i4>5</vt:i4>
      </vt:variant>
      <vt:variant>
        <vt:lpwstr>https://www.st-andrews.ac.uk/about/governance/key-officials/principal/</vt:lpwstr>
      </vt:variant>
      <vt:variant>
        <vt:lpwstr/>
      </vt:variant>
      <vt:variant>
        <vt:i4>4849715</vt:i4>
      </vt:variant>
      <vt:variant>
        <vt:i4>48</vt:i4>
      </vt:variant>
      <vt:variant>
        <vt:i4>0</vt:i4>
      </vt:variant>
      <vt:variant>
        <vt:i4>5</vt:i4>
      </vt:variant>
      <vt:variant>
        <vt:lpwstr>https://en.wikipedia.org/wiki/St_Andrews</vt:lpwstr>
      </vt:variant>
      <vt:variant>
        <vt:lpwstr/>
      </vt:variant>
      <vt:variant>
        <vt:i4>5308434</vt:i4>
      </vt:variant>
      <vt:variant>
        <vt:i4>45</vt:i4>
      </vt:variant>
      <vt:variant>
        <vt:i4>0</vt:i4>
      </vt:variant>
      <vt:variant>
        <vt:i4>5</vt:i4>
      </vt:variant>
      <vt:variant>
        <vt:lpwstr>https://www.st-andrews.ac.uk/sustainability/</vt:lpwstr>
      </vt:variant>
      <vt:variant>
        <vt:lpwstr/>
      </vt:variant>
      <vt:variant>
        <vt:i4>7929979</vt:i4>
      </vt:variant>
      <vt:variant>
        <vt:i4>42</vt:i4>
      </vt:variant>
      <vt:variant>
        <vt:i4>0</vt:i4>
      </vt:variant>
      <vt:variant>
        <vt:i4>5</vt:i4>
      </vt:variant>
      <vt:variant>
        <vt:lpwstr>https://www.st-andrews.ac.uk/hr/edi/carers/childcare/nurseries/</vt:lpwstr>
      </vt:variant>
      <vt:variant>
        <vt:lpwstr/>
      </vt:variant>
      <vt:variant>
        <vt:i4>7733374</vt:i4>
      </vt:variant>
      <vt:variant>
        <vt:i4>39</vt:i4>
      </vt:variant>
      <vt:variant>
        <vt:i4>0</vt:i4>
      </vt:variant>
      <vt:variant>
        <vt:i4>5</vt:i4>
      </vt:variant>
      <vt:variant>
        <vt:lpwstr>https://www.st-andrews.ac.uk/music/</vt:lpwstr>
      </vt:variant>
      <vt:variant>
        <vt:lpwstr/>
      </vt:variant>
      <vt:variant>
        <vt:i4>6488160</vt:i4>
      </vt:variant>
      <vt:variant>
        <vt:i4>36</vt:i4>
      </vt:variant>
      <vt:variant>
        <vt:i4>0</vt:i4>
      </vt:variant>
      <vt:variant>
        <vt:i4>5</vt:i4>
      </vt:variant>
      <vt:variant>
        <vt:lpwstr>https://www.st-andrews.ac.uk/sport/</vt:lpwstr>
      </vt:variant>
      <vt:variant>
        <vt:lpwstr/>
      </vt:variant>
      <vt:variant>
        <vt:i4>7864431</vt:i4>
      </vt:variant>
      <vt:variant>
        <vt:i4>33</vt:i4>
      </vt:variant>
      <vt:variant>
        <vt:i4>0</vt:i4>
      </vt:variant>
      <vt:variant>
        <vt:i4>5</vt:i4>
      </vt:variant>
      <vt:variant>
        <vt:lpwstr>https://www.st-andrews.ac.uk/about/governance/university-strategy/</vt:lpwstr>
      </vt:variant>
      <vt:variant>
        <vt:lpwstr/>
      </vt:variant>
      <vt:variant>
        <vt:i4>6225933</vt:i4>
      </vt:variant>
      <vt:variant>
        <vt:i4>30</vt:i4>
      </vt:variant>
      <vt:variant>
        <vt:i4>0</vt:i4>
      </vt:variant>
      <vt:variant>
        <vt:i4>5</vt:i4>
      </vt:variant>
      <vt:variant>
        <vt:lpwstr>https://news.st-andrews.ac.uk/archive/athena-swan-awards/</vt:lpwstr>
      </vt:variant>
      <vt:variant>
        <vt:lpwstr/>
      </vt:variant>
      <vt:variant>
        <vt:i4>4063347</vt:i4>
      </vt:variant>
      <vt:variant>
        <vt:i4>27</vt:i4>
      </vt:variant>
      <vt:variant>
        <vt:i4>0</vt:i4>
      </vt:variant>
      <vt:variant>
        <vt:i4>5</vt:i4>
      </vt:variant>
      <vt:variant>
        <vt:lpwstr>https://www.ref.ac.uk/2014/</vt:lpwstr>
      </vt:variant>
      <vt:variant>
        <vt:lpwstr/>
      </vt:variant>
      <vt:variant>
        <vt:i4>6619196</vt:i4>
      </vt:variant>
      <vt:variant>
        <vt:i4>24</vt:i4>
      </vt:variant>
      <vt:variant>
        <vt:i4>0</vt:i4>
      </vt:variant>
      <vt:variant>
        <vt:i4>5</vt:i4>
      </vt:variant>
      <vt:variant>
        <vt:lpwstr>https://news.st-andrews.ac.uk/archive/st-andrews-top-for-student-experience-2/</vt:lpwstr>
      </vt:variant>
      <vt:variant>
        <vt:lpwstr/>
      </vt:variant>
      <vt:variant>
        <vt:i4>3932257</vt:i4>
      </vt:variant>
      <vt:variant>
        <vt:i4>21</vt:i4>
      </vt:variant>
      <vt:variant>
        <vt:i4>0</vt:i4>
      </vt:variant>
      <vt:variant>
        <vt:i4>5</vt:i4>
      </vt:variant>
      <vt:variant>
        <vt:lpwstr>https://www.thecompleteuniversityguide.co.uk/league-tables/rankings</vt:lpwstr>
      </vt:variant>
      <vt:variant>
        <vt:lpwstr/>
      </vt:variant>
      <vt:variant>
        <vt:i4>7667809</vt:i4>
      </vt:variant>
      <vt:variant>
        <vt:i4>18</vt:i4>
      </vt:variant>
      <vt:variant>
        <vt:i4>0</vt:i4>
      </vt:variant>
      <vt:variant>
        <vt:i4>5</vt:i4>
      </vt:variant>
      <vt:variant>
        <vt:lpwstr>https://news.st-andrews.ac.uk/archive/st-andrews-named-university-of-the-year/</vt:lpwstr>
      </vt:variant>
      <vt:variant>
        <vt:lpwstr/>
      </vt:variant>
      <vt:variant>
        <vt:i4>2228262</vt:i4>
      </vt:variant>
      <vt:variant>
        <vt:i4>15</vt:i4>
      </vt:variant>
      <vt:variant>
        <vt:i4>0</vt:i4>
      </vt:variant>
      <vt:variant>
        <vt:i4>5</vt:i4>
      </vt:variant>
      <vt:variant>
        <vt:lpwstr>https://news.st-andrews.ac.uk/archive/top-of-the-class/</vt:lpwstr>
      </vt:variant>
      <vt:variant>
        <vt:lpwstr/>
      </vt:variant>
      <vt:variant>
        <vt:i4>6881321</vt:i4>
      </vt:variant>
      <vt:variant>
        <vt:i4>12</vt:i4>
      </vt:variant>
      <vt:variant>
        <vt:i4>0</vt:i4>
      </vt:variant>
      <vt:variant>
        <vt:i4>5</vt:i4>
      </vt:variant>
      <vt:variant>
        <vt:lpwstr>http://www.st-andrews.ac.uk/staff/policy/hr/AcademicReviewforNewStartsAllAcademicStaff/</vt:lpwstr>
      </vt:variant>
      <vt:variant>
        <vt:lpwstr/>
      </vt:variant>
      <vt:variant>
        <vt:i4>458780</vt:i4>
      </vt:variant>
      <vt:variant>
        <vt:i4>9</vt:i4>
      </vt:variant>
      <vt:variant>
        <vt:i4>0</vt:i4>
      </vt:variant>
      <vt:variant>
        <vt:i4>5</vt:i4>
      </vt:variant>
      <vt:variant>
        <vt:lpwstr>https://www.st-andrews.ac.uk/hr/edi/</vt:lpwstr>
      </vt:variant>
      <vt:variant>
        <vt:lpwstr/>
      </vt:variant>
      <vt:variant>
        <vt:i4>2490427</vt:i4>
      </vt:variant>
      <vt:variant>
        <vt:i4>6</vt:i4>
      </vt:variant>
      <vt:variant>
        <vt:i4>0</vt:i4>
      </vt:variant>
      <vt:variant>
        <vt:i4>5</vt:i4>
      </vt:variant>
      <vt:variant>
        <vt:lpwstr>http://www.vacancies.st-andrews.ac.uk/welcome.aspx</vt:lpwstr>
      </vt:variant>
      <vt:variant>
        <vt:lpwstr/>
      </vt:variant>
      <vt:variant>
        <vt:i4>2490427</vt:i4>
      </vt:variant>
      <vt:variant>
        <vt:i4>3</vt:i4>
      </vt:variant>
      <vt:variant>
        <vt:i4>0</vt:i4>
      </vt:variant>
      <vt:variant>
        <vt:i4>5</vt:i4>
      </vt:variant>
      <vt:variant>
        <vt:lpwstr>http://www.vacancies.st-andrews.ac.uk/welcome.aspx</vt:lpwstr>
      </vt:variant>
      <vt:variant>
        <vt:lpwstr/>
      </vt:variant>
      <vt:variant>
        <vt:i4>458780</vt:i4>
      </vt:variant>
      <vt:variant>
        <vt:i4>0</vt:i4>
      </vt:variant>
      <vt:variant>
        <vt:i4>0</vt:i4>
      </vt:variant>
      <vt:variant>
        <vt:i4>5</vt:i4>
      </vt:variant>
      <vt:variant>
        <vt:lpwstr>https://www.st-andrews.ac.uk/hr/edi/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Germana Bardotti</cp:lastModifiedBy>
  <cp:revision>15</cp:revision>
  <cp:lastPrinted>2022-05-18T07:40:00Z</cp:lastPrinted>
  <dcterms:created xsi:type="dcterms:W3CDTF">2022-05-26T09:25:00Z</dcterms:created>
  <dcterms:modified xsi:type="dcterms:W3CDTF">2022-07-08T09:39:00Z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0x010100F5FAFC23F73BDF48A92E93E9809931CE</vt:lpwstr>
  </property>
  <property fmtid="{D5CDD505-2E9C-101B-9397-08002B2CF9AE}" pid="3" name="MediaServiceImageTags">
    <vt:lpwstr/>
  </property>
</Properties>
</file>